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AAE05" w14:textId="77777777" w:rsidR="00E57084" w:rsidRDefault="00E57084" w:rsidP="00FE4EA7">
      <w:pPr>
        <w:spacing w:after="0" w:line="240" w:lineRule="auto"/>
        <w:jc w:val="center"/>
        <w:rPr>
          <w:rFonts w:ascii="Arial" w:eastAsia="Times New Roman" w:hAnsi="Arial" w:cs="Arial"/>
          <w:b/>
          <w:bCs/>
          <w:color w:val="000000"/>
          <w:lang w:eastAsia="es-ES"/>
        </w:rPr>
      </w:pPr>
    </w:p>
    <w:p w14:paraId="45BBDFEA" w14:textId="13EE78BD" w:rsidR="00FE4EA7" w:rsidRPr="00A81AB0" w:rsidRDefault="00FE4EA7" w:rsidP="00FE4EA7">
      <w:pPr>
        <w:spacing w:after="0" w:line="240" w:lineRule="auto"/>
        <w:jc w:val="center"/>
        <w:rPr>
          <w:rFonts w:ascii="Arial" w:eastAsia="Times New Roman" w:hAnsi="Arial" w:cs="Arial"/>
          <w:b/>
          <w:bCs/>
          <w:color w:val="000000"/>
          <w:lang w:eastAsia="es-ES"/>
        </w:rPr>
      </w:pPr>
      <w:r w:rsidRPr="009F1FF2">
        <w:rPr>
          <w:rFonts w:ascii="Arial" w:eastAsia="Times New Roman" w:hAnsi="Arial" w:cs="Arial"/>
          <w:b/>
          <w:bCs/>
          <w:color w:val="000000"/>
          <w:lang w:eastAsia="es-ES"/>
        </w:rPr>
        <w:t>ANEXO V</w:t>
      </w:r>
      <w:r w:rsidR="00AD078C">
        <w:rPr>
          <w:rFonts w:ascii="Arial" w:eastAsia="Times New Roman" w:hAnsi="Arial" w:cs="Arial"/>
          <w:b/>
          <w:bCs/>
          <w:color w:val="000000"/>
          <w:lang w:eastAsia="es-ES"/>
        </w:rPr>
        <w:t>I</w:t>
      </w:r>
    </w:p>
    <w:p w14:paraId="5389F125" w14:textId="77777777" w:rsidR="00FE4EA7" w:rsidRDefault="00FE4EA7" w:rsidP="00FE4EA7">
      <w:pPr>
        <w:rPr>
          <w:rFonts w:ascii="Arial" w:hAnsi="Arial" w:cs="Arial"/>
          <w:i/>
          <w:iCs/>
          <w:sz w:val="24"/>
          <w:szCs w:val="24"/>
        </w:rPr>
      </w:pPr>
    </w:p>
    <w:p w14:paraId="15A252BB" w14:textId="68415DF9" w:rsidR="00E23522" w:rsidRDefault="00E23522" w:rsidP="00E23522">
      <w:pPr>
        <w:jc w:val="both"/>
        <w:rPr>
          <w:rFonts w:ascii="Arial" w:hAnsi="Arial" w:cs="Arial"/>
          <w:b/>
          <w:bCs/>
          <w:i/>
          <w:iCs/>
          <w:sz w:val="24"/>
          <w:szCs w:val="24"/>
        </w:rPr>
      </w:pPr>
      <w:r w:rsidRPr="00715A54">
        <w:rPr>
          <w:rFonts w:ascii="Arial" w:hAnsi="Arial" w:cs="Arial"/>
          <w:b/>
          <w:bCs/>
          <w:i/>
          <w:iCs/>
          <w:sz w:val="24"/>
          <w:szCs w:val="24"/>
        </w:rPr>
        <w:t xml:space="preserve">DECLARACIÓN </w:t>
      </w:r>
      <w:r w:rsidR="00AD078C">
        <w:rPr>
          <w:rFonts w:ascii="Arial" w:hAnsi="Arial" w:cs="Arial"/>
          <w:b/>
          <w:bCs/>
          <w:i/>
          <w:iCs/>
          <w:sz w:val="24"/>
          <w:szCs w:val="24"/>
        </w:rPr>
        <w:t>SOBRE LA LUCHA CONTRA LA MOROSIDAD EN OPERACIONES COMERCIALES DE</w:t>
      </w:r>
      <w:r w:rsidRPr="00715A54">
        <w:rPr>
          <w:rFonts w:ascii="Arial" w:hAnsi="Arial" w:cs="Arial"/>
          <w:b/>
          <w:bCs/>
          <w:i/>
          <w:iCs/>
          <w:sz w:val="24"/>
          <w:szCs w:val="24"/>
        </w:rPr>
        <w:t xml:space="preserve"> LA EMPRESA PARTICIPANTE EN EL PROGRAMA</w:t>
      </w:r>
      <w:r>
        <w:rPr>
          <w:rFonts w:ascii="Arial" w:hAnsi="Arial" w:cs="Arial"/>
          <w:b/>
          <w:bCs/>
          <w:i/>
          <w:iCs/>
          <w:sz w:val="24"/>
          <w:szCs w:val="24"/>
        </w:rPr>
        <w:t xml:space="preserve"> INNOVA INVEST</w:t>
      </w:r>
      <w:r w:rsidRPr="00715A54">
        <w:rPr>
          <w:rFonts w:ascii="Arial" w:hAnsi="Arial" w:cs="Arial"/>
          <w:b/>
          <w:bCs/>
          <w:i/>
          <w:iCs/>
          <w:sz w:val="24"/>
          <w:szCs w:val="24"/>
        </w:rPr>
        <w:t xml:space="preserve"> DE ICEX ESPAÑA EXPORTACIÓN E INVERSIONES, E.P.E. FINANCIADO CON CARGO AL PLAN DE RECUPERACIÓN, TRANSFORMACIÓN Y RESILIENCIA</w:t>
      </w:r>
      <w:r w:rsidR="001F237D">
        <w:rPr>
          <w:rFonts w:ascii="Arial" w:hAnsi="Arial" w:cs="Arial"/>
          <w:b/>
          <w:bCs/>
          <w:i/>
          <w:iCs/>
          <w:sz w:val="24"/>
          <w:szCs w:val="24"/>
        </w:rPr>
        <w:t>.</w:t>
      </w:r>
      <w:r w:rsidRPr="00715A54">
        <w:rPr>
          <w:rFonts w:ascii="Arial" w:hAnsi="Arial" w:cs="Arial"/>
          <w:b/>
          <w:bCs/>
          <w:i/>
          <w:iCs/>
          <w:sz w:val="24"/>
          <w:szCs w:val="24"/>
        </w:rPr>
        <w:t xml:space="preserve"> </w:t>
      </w:r>
    </w:p>
    <w:p w14:paraId="2EBF177D" w14:textId="77777777" w:rsidR="00E57084" w:rsidRPr="00715A54" w:rsidRDefault="00E57084" w:rsidP="00E23522">
      <w:pPr>
        <w:jc w:val="both"/>
        <w:rPr>
          <w:rFonts w:ascii="Arial" w:hAnsi="Arial" w:cs="Arial"/>
          <w:i/>
          <w:iCs/>
          <w:sz w:val="24"/>
          <w:szCs w:val="24"/>
        </w:rPr>
      </w:pPr>
    </w:p>
    <w:p w14:paraId="0F4C9C37" w14:textId="46E41C49" w:rsidR="00E23522" w:rsidRPr="00715A54" w:rsidRDefault="00E23522" w:rsidP="00E23522">
      <w:pPr>
        <w:jc w:val="both"/>
        <w:rPr>
          <w:rFonts w:ascii="Arial" w:hAnsi="Arial" w:cs="Arial"/>
          <w:i/>
          <w:iCs/>
          <w:sz w:val="24"/>
          <w:szCs w:val="24"/>
        </w:rPr>
      </w:pPr>
      <w:r w:rsidRPr="00715A54">
        <w:rPr>
          <w:rFonts w:ascii="Arial" w:hAnsi="Arial" w:cs="Arial"/>
          <w:i/>
          <w:iCs/>
          <w:sz w:val="24"/>
          <w:szCs w:val="24"/>
        </w:rPr>
        <w:t>Don/Doña ……………………………………………………, DNI ………………</w:t>
      </w:r>
      <w:r w:rsidR="00AD078C" w:rsidRPr="00715A54">
        <w:rPr>
          <w:rFonts w:ascii="Arial" w:hAnsi="Arial" w:cs="Arial"/>
          <w:i/>
          <w:iCs/>
          <w:sz w:val="24"/>
          <w:szCs w:val="24"/>
        </w:rPr>
        <w:t>……</w:t>
      </w:r>
      <w:r w:rsidRPr="00715A54">
        <w:rPr>
          <w:rFonts w:ascii="Arial" w:hAnsi="Arial" w:cs="Arial"/>
          <w:i/>
          <w:iCs/>
          <w:sz w:val="24"/>
          <w:szCs w:val="24"/>
        </w:rPr>
        <w:t>, representante legal de la entidad</w:t>
      </w:r>
      <w:r w:rsidR="001F237D">
        <w:rPr>
          <w:rFonts w:ascii="Arial" w:hAnsi="Arial" w:cs="Arial"/>
          <w:i/>
          <w:iCs/>
          <w:sz w:val="24"/>
          <w:szCs w:val="24"/>
        </w:rPr>
        <w:t>………………………………………………</w:t>
      </w:r>
      <w:proofErr w:type="gramStart"/>
      <w:r w:rsidR="001F237D">
        <w:rPr>
          <w:rFonts w:ascii="Arial" w:hAnsi="Arial" w:cs="Arial"/>
          <w:i/>
          <w:iCs/>
          <w:sz w:val="24"/>
          <w:szCs w:val="24"/>
        </w:rPr>
        <w:t>…….</w:t>
      </w:r>
      <w:proofErr w:type="gramEnd"/>
      <w:r w:rsidR="001F237D">
        <w:rPr>
          <w:rFonts w:ascii="Arial" w:hAnsi="Arial" w:cs="Arial"/>
          <w:i/>
          <w:iCs/>
          <w:sz w:val="24"/>
          <w:szCs w:val="24"/>
        </w:rPr>
        <w:t>.</w:t>
      </w:r>
    </w:p>
    <w:p w14:paraId="034E2921" w14:textId="14FCB212" w:rsidR="00E23522" w:rsidRPr="00715A54" w:rsidRDefault="00E23522" w:rsidP="00E23522">
      <w:pPr>
        <w:jc w:val="both"/>
        <w:rPr>
          <w:rFonts w:ascii="Arial" w:hAnsi="Arial" w:cs="Arial"/>
          <w:i/>
          <w:iCs/>
          <w:sz w:val="24"/>
          <w:szCs w:val="24"/>
        </w:rPr>
      </w:pPr>
      <w:r w:rsidRPr="00715A54">
        <w:rPr>
          <w:rFonts w:ascii="Arial" w:hAnsi="Arial" w:cs="Arial"/>
          <w:i/>
          <w:iCs/>
          <w:sz w:val="24"/>
          <w:szCs w:val="24"/>
        </w:rPr>
        <w:t>……………………………………………………, con NIF ……………………</w:t>
      </w:r>
      <w:proofErr w:type="gramStart"/>
      <w:r w:rsidRPr="00715A54">
        <w:rPr>
          <w:rFonts w:ascii="Arial" w:hAnsi="Arial" w:cs="Arial"/>
          <w:i/>
          <w:iCs/>
          <w:sz w:val="24"/>
          <w:szCs w:val="24"/>
        </w:rPr>
        <w:t>…….</w:t>
      </w:r>
      <w:proofErr w:type="gramEnd"/>
      <w:r w:rsidRPr="00715A54">
        <w:rPr>
          <w:rFonts w:ascii="Arial" w:hAnsi="Arial" w:cs="Arial"/>
          <w:i/>
          <w:iCs/>
          <w:sz w:val="24"/>
          <w:szCs w:val="24"/>
        </w:rPr>
        <w:t>, y domicilio fiscal en</w:t>
      </w:r>
      <w:r w:rsidR="00AD078C">
        <w:rPr>
          <w:rFonts w:ascii="Arial" w:hAnsi="Arial" w:cs="Arial"/>
          <w:i/>
          <w:iCs/>
          <w:sz w:val="24"/>
          <w:szCs w:val="24"/>
        </w:rPr>
        <w:t xml:space="preserve"> </w:t>
      </w:r>
      <w:r w:rsidRPr="00715A54">
        <w:rPr>
          <w:rFonts w:ascii="Arial" w:hAnsi="Arial" w:cs="Arial"/>
          <w:i/>
          <w:iCs/>
          <w:sz w:val="24"/>
          <w:szCs w:val="24"/>
        </w:rPr>
        <w:t>……………………………………………………………</w:t>
      </w:r>
      <w:r w:rsidR="001F237D">
        <w:rPr>
          <w:rFonts w:ascii="Arial" w:hAnsi="Arial" w:cs="Arial"/>
          <w:i/>
          <w:iCs/>
          <w:sz w:val="24"/>
          <w:szCs w:val="24"/>
        </w:rPr>
        <w:t>………</w:t>
      </w:r>
    </w:p>
    <w:p w14:paraId="188F4C9D" w14:textId="73F4DDD0" w:rsidR="00AD078C" w:rsidRDefault="00E23522" w:rsidP="00AD078C">
      <w:pPr>
        <w:jc w:val="both"/>
        <w:rPr>
          <w:rFonts w:ascii="Arial" w:hAnsi="Arial" w:cs="Arial"/>
          <w:i/>
          <w:iCs/>
          <w:sz w:val="24"/>
          <w:szCs w:val="24"/>
        </w:rPr>
      </w:pPr>
      <w:r w:rsidRPr="00715A54">
        <w:rPr>
          <w:rFonts w:ascii="Arial" w:hAnsi="Arial" w:cs="Arial"/>
          <w:i/>
          <w:iCs/>
          <w:sz w:val="24"/>
          <w:szCs w:val="24"/>
        </w:rPr>
        <w:t xml:space="preserve">…………………………………, declara </w:t>
      </w:r>
      <w:r w:rsidR="00AD078C">
        <w:rPr>
          <w:rFonts w:ascii="Arial" w:hAnsi="Arial" w:cs="Arial"/>
          <w:i/>
          <w:iCs/>
          <w:sz w:val="24"/>
          <w:szCs w:val="24"/>
        </w:rPr>
        <w:t xml:space="preserve">CUMPLIR con el artículo 13.3 bis </w:t>
      </w:r>
      <w:r w:rsidR="001F237D">
        <w:rPr>
          <w:rFonts w:ascii="Arial" w:hAnsi="Arial" w:cs="Arial"/>
          <w:i/>
          <w:iCs/>
          <w:sz w:val="24"/>
          <w:szCs w:val="24"/>
        </w:rPr>
        <w:t xml:space="preserve">de la </w:t>
      </w:r>
      <w:r w:rsidR="001F237D" w:rsidRPr="001F237D">
        <w:rPr>
          <w:rFonts w:ascii="Arial" w:hAnsi="Arial" w:cs="Arial"/>
          <w:i/>
          <w:iCs/>
          <w:sz w:val="24"/>
          <w:szCs w:val="24"/>
        </w:rPr>
        <w:t>Ley 38/2003, de 17 de noviembre, General de Subvenciones</w:t>
      </w:r>
      <w:r w:rsidR="001F237D">
        <w:rPr>
          <w:rFonts w:ascii="Arial" w:hAnsi="Arial" w:cs="Arial"/>
          <w:i/>
          <w:iCs/>
          <w:sz w:val="24"/>
          <w:szCs w:val="24"/>
        </w:rPr>
        <w:t xml:space="preserve"> sobre los plazos de pago en las operaciones comerciales previstos en la </w:t>
      </w:r>
      <w:r w:rsidR="005F5A38" w:rsidRPr="005F5A38">
        <w:rPr>
          <w:rFonts w:ascii="Arial" w:hAnsi="Arial" w:cs="Arial"/>
          <w:i/>
          <w:iCs/>
          <w:sz w:val="24"/>
          <w:szCs w:val="24"/>
        </w:rPr>
        <w:t>Ley 3/2004, de 29 de diciembre, por la que se establecen medidas de lucha contra la morosidad</w:t>
      </w:r>
      <w:r w:rsidR="005F5A38">
        <w:rPr>
          <w:rFonts w:ascii="Arial" w:hAnsi="Arial" w:cs="Arial"/>
          <w:i/>
          <w:iCs/>
          <w:sz w:val="24"/>
          <w:szCs w:val="24"/>
        </w:rPr>
        <w:t>.</w:t>
      </w:r>
    </w:p>
    <w:p w14:paraId="4BCAF0D4" w14:textId="57F6743E" w:rsidR="001F237D" w:rsidRPr="00AD078C" w:rsidRDefault="005F5A38" w:rsidP="00AD078C">
      <w:pPr>
        <w:jc w:val="both"/>
        <w:rPr>
          <w:rFonts w:ascii="Arial" w:hAnsi="Arial" w:cs="Arial"/>
          <w:i/>
          <w:iCs/>
          <w:sz w:val="24"/>
          <w:szCs w:val="24"/>
        </w:rPr>
      </w:pPr>
      <w:r>
        <w:rPr>
          <w:rFonts w:ascii="Arial" w:hAnsi="Arial" w:cs="Arial"/>
          <w:i/>
          <w:iCs/>
          <w:sz w:val="24"/>
          <w:szCs w:val="24"/>
        </w:rPr>
        <w:t>El firmante conoce que e</w:t>
      </w:r>
      <w:r w:rsidR="001F237D">
        <w:rPr>
          <w:rFonts w:ascii="Arial" w:hAnsi="Arial" w:cs="Arial"/>
          <w:i/>
          <w:iCs/>
          <w:sz w:val="24"/>
          <w:szCs w:val="24"/>
        </w:rPr>
        <w:t xml:space="preserve">sta Declaración </w:t>
      </w:r>
      <w:r>
        <w:rPr>
          <w:rFonts w:ascii="Arial" w:hAnsi="Arial" w:cs="Arial"/>
          <w:i/>
          <w:iCs/>
          <w:sz w:val="24"/>
          <w:szCs w:val="24"/>
        </w:rPr>
        <w:t xml:space="preserve">permite </w:t>
      </w:r>
      <w:r w:rsidR="001F237D">
        <w:rPr>
          <w:rFonts w:ascii="Arial" w:hAnsi="Arial" w:cs="Arial"/>
          <w:i/>
          <w:iCs/>
          <w:sz w:val="24"/>
          <w:szCs w:val="24"/>
        </w:rPr>
        <w:t>acreditar tal circunstancia</w:t>
      </w:r>
      <w:r w:rsidRPr="00AD078C">
        <w:rPr>
          <w:rFonts w:ascii="Arial" w:hAnsi="Arial" w:cs="Arial"/>
          <w:i/>
          <w:iCs/>
          <w:sz w:val="24"/>
          <w:szCs w:val="24"/>
        </w:rPr>
        <w:t xml:space="preserve"> </w:t>
      </w:r>
      <w:r>
        <w:rPr>
          <w:rFonts w:ascii="Arial" w:hAnsi="Arial" w:cs="Arial"/>
          <w:i/>
          <w:iCs/>
          <w:sz w:val="24"/>
          <w:szCs w:val="24"/>
        </w:rPr>
        <w:t xml:space="preserve">únicamente a </w:t>
      </w:r>
      <w:r w:rsidRPr="00AD078C">
        <w:rPr>
          <w:rFonts w:ascii="Arial" w:hAnsi="Arial" w:cs="Arial"/>
          <w:i/>
          <w:iCs/>
          <w:sz w:val="24"/>
          <w:szCs w:val="24"/>
        </w:rPr>
        <w:t xml:space="preserve">las sociedades que, de acuerdo con la normativa contable, puedan presentar cuenta de pérdidas y ganancias abreviada, de conformidad con lo previsto en el artículo 26 del Reglamento de </w:t>
      </w:r>
      <w:r w:rsidRPr="005F5A38">
        <w:rPr>
          <w:rFonts w:ascii="Arial" w:hAnsi="Arial" w:cs="Arial"/>
          <w:i/>
          <w:iCs/>
          <w:sz w:val="24"/>
          <w:szCs w:val="24"/>
        </w:rPr>
        <w:t>Ley 38/2003, de 17 de noviembre, General de Subvenciones</w:t>
      </w:r>
      <w:r w:rsidR="00F37559">
        <w:rPr>
          <w:rFonts w:ascii="Arial" w:hAnsi="Arial" w:cs="Arial"/>
          <w:i/>
          <w:iCs/>
          <w:sz w:val="24"/>
          <w:szCs w:val="24"/>
        </w:rPr>
        <w:t xml:space="preserve"> (*)</w:t>
      </w:r>
      <w:r>
        <w:rPr>
          <w:rFonts w:ascii="Arial" w:hAnsi="Arial" w:cs="Arial"/>
          <w:i/>
          <w:iCs/>
          <w:sz w:val="24"/>
          <w:szCs w:val="24"/>
        </w:rPr>
        <w:t>.</w:t>
      </w:r>
    </w:p>
    <w:p w14:paraId="688C87C4" w14:textId="4C7AE8F1" w:rsidR="00E23522" w:rsidRPr="00715A54" w:rsidRDefault="00E23522" w:rsidP="00E23522">
      <w:pPr>
        <w:jc w:val="both"/>
        <w:rPr>
          <w:rFonts w:ascii="Arial" w:hAnsi="Arial" w:cs="Arial"/>
          <w:i/>
          <w:iCs/>
          <w:sz w:val="24"/>
          <w:szCs w:val="24"/>
        </w:rPr>
      </w:pPr>
    </w:p>
    <w:p w14:paraId="11A9EDF8" w14:textId="77777777" w:rsidR="00E23522" w:rsidRPr="00715A54" w:rsidRDefault="00E23522" w:rsidP="00E23522">
      <w:pPr>
        <w:jc w:val="both"/>
        <w:rPr>
          <w:rFonts w:ascii="Arial" w:hAnsi="Arial" w:cs="Arial"/>
          <w:i/>
          <w:iCs/>
          <w:sz w:val="24"/>
          <w:szCs w:val="24"/>
        </w:rPr>
      </w:pPr>
    </w:p>
    <w:p w14:paraId="3F1B0508" w14:textId="77777777" w:rsidR="00E23522" w:rsidRPr="00715A54" w:rsidRDefault="00E23522" w:rsidP="00E23522">
      <w:pPr>
        <w:jc w:val="both"/>
        <w:rPr>
          <w:rFonts w:ascii="Arial" w:hAnsi="Arial" w:cs="Arial"/>
          <w:i/>
          <w:iCs/>
          <w:sz w:val="24"/>
          <w:szCs w:val="24"/>
        </w:rPr>
      </w:pPr>
      <w:r w:rsidRPr="00715A54">
        <w:rPr>
          <w:rFonts w:ascii="Arial" w:hAnsi="Arial" w:cs="Arial"/>
          <w:i/>
          <w:iCs/>
          <w:sz w:val="24"/>
          <w:szCs w:val="24"/>
        </w:rPr>
        <w:t>……………………………..., XX de</w:t>
      </w:r>
      <w:r w:rsidRPr="00715A54">
        <w:rPr>
          <w:rFonts w:ascii="Arial" w:hAnsi="Arial" w:cs="Arial"/>
          <w:i/>
          <w:iCs/>
          <w:sz w:val="24"/>
          <w:szCs w:val="24"/>
        </w:rPr>
        <w:tab/>
      </w:r>
      <w:proofErr w:type="spellStart"/>
      <w:r w:rsidRPr="00715A54">
        <w:rPr>
          <w:rFonts w:ascii="Arial" w:hAnsi="Arial" w:cs="Arial"/>
          <w:i/>
          <w:iCs/>
          <w:sz w:val="24"/>
          <w:szCs w:val="24"/>
        </w:rPr>
        <w:t>de</w:t>
      </w:r>
      <w:proofErr w:type="spellEnd"/>
      <w:r w:rsidRPr="00715A54">
        <w:rPr>
          <w:rFonts w:ascii="Arial" w:hAnsi="Arial" w:cs="Arial"/>
          <w:i/>
          <w:iCs/>
          <w:sz w:val="24"/>
          <w:szCs w:val="24"/>
        </w:rPr>
        <w:t xml:space="preserve"> 202X</w:t>
      </w:r>
    </w:p>
    <w:p w14:paraId="0A9CD7C1" w14:textId="77777777" w:rsidR="00E23522" w:rsidRPr="00715A54" w:rsidRDefault="00E23522" w:rsidP="00E23522">
      <w:pPr>
        <w:jc w:val="both"/>
        <w:rPr>
          <w:rFonts w:ascii="Arial" w:hAnsi="Arial" w:cs="Arial"/>
          <w:i/>
          <w:iCs/>
          <w:sz w:val="24"/>
          <w:szCs w:val="24"/>
        </w:rPr>
      </w:pPr>
      <w:r w:rsidRPr="00715A54">
        <w:rPr>
          <w:rFonts w:ascii="Arial" w:hAnsi="Arial" w:cs="Arial"/>
          <w:i/>
          <w:iCs/>
          <w:sz w:val="24"/>
          <w:szCs w:val="24"/>
        </w:rPr>
        <w:t>Fdo. …………………………………………….</w:t>
      </w:r>
    </w:p>
    <w:p w14:paraId="3E0DC468" w14:textId="77777777" w:rsidR="00E23522" w:rsidRPr="00715A54" w:rsidRDefault="00E23522" w:rsidP="00E23522">
      <w:pPr>
        <w:jc w:val="both"/>
        <w:rPr>
          <w:rFonts w:ascii="Arial" w:hAnsi="Arial" w:cs="Arial"/>
          <w:i/>
          <w:iCs/>
          <w:sz w:val="24"/>
          <w:szCs w:val="24"/>
        </w:rPr>
      </w:pPr>
      <w:r w:rsidRPr="00715A54">
        <w:rPr>
          <w:rFonts w:ascii="Arial" w:hAnsi="Arial" w:cs="Arial"/>
          <w:i/>
          <w:iCs/>
          <w:sz w:val="24"/>
          <w:szCs w:val="24"/>
        </w:rPr>
        <w:t>Representante legal.</w:t>
      </w:r>
    </w:p>
    <w:p w14:paraId="5CD35A77" w14:textId="33427DD8" w:rsidR="00F37559" w:rsidRDefault="00F37559" w:rsidP="00E23522">
      <w:pPr>
        <w:jc w:val="both"/>
      </w:pPr>
    </w:p>
    <w:p w14:paraId="61193DCF" w14:textId="048116F2" w:rsidR="00E57084" w:rsidRPr="00E57084" w:rsidRDefault="00F37559" w:rsidP="00E57084">
      <w:pPr>
        <w:jc w:val="both"/>
        <w:rPr>
          <w:rFonts w:ascii="Arial" w:hAnsi="Arial" w:cs="Arial"/>
          <w:i/>
          <w:iCs/>
          <w:sz w:val="20"/>
          <w:szCs w:val="20"/>
        </w:rPr>
      </w:pPr>
      <w:r>
        <w:rPr>
          <w:rFonts w:ascii="Arial" w:hAnsi="Arial" w:cs="Arial"/>
          <w:i/>
          <w:iCs/>
          <w:sz w:val="24"/>
          <w:szCs w:val="24"/>
        </w:rPr>
        <w:t xml:space="preserve">(*) </w:t>
      </w:r>
      <w:r w:rsidR="00E57084" w:rsidRPr="00E57084">
        <w:rPr>
          <w:rFonts w:ascii="Arial" w:hAnsi="Arial" w:cs="Arial"/>
          <w:i/>
          <w:iCs/>
          <w:sz w:val="20"/>
          <w:szCs w:val="20"/>
        </w:rPr>
        <w:t>En el caso de sociedades que, de acuerdo con la normativa contable, no puedan presentar cuenta de pérdidas y ganancias abreviada, deberán presentar certificado emitido por auditor inscrito en el Registro Oficial de Auditores de Cuentas (ROAC) con las siguientes particularidades:</w:t>
      </w:r>
    </w:p>
    <w:p w14:paraId="20650604" w14:textId="2471ADE2" w:rsidR="00E57084" w:rsidRPr="00E57084" w:rsidRDefault="00E57084" w:rsidP="00E57084">
      <w:pPr>
        <w:jc w:val="both"/>
        <w:rPr>
          <w:rFonts w:ascii="Arial" w:hAnsi="Arial" w:cs="Arial"/>
          <w:i/>
          <w:iCs/>
          <w:sz w:val="20"/>
          <w:szCs w:val="20"/>
        </w:rPr>
      </w:pPr>
      <w:r w:rsidRPr="00E57084">
        <w:rPr>
          <w:rFonts w:ascii="Arial" w:hAnsi="Arial" w:cs="Arial"/>
          <w:i/>
          <w:iCs/>
          <w:sz w:val="20"/>
          <w:szCs w:val="20"/>
        </w:rPr>
        <w:t xml:space="preserve">- Para el caso en que las cuentas anuales auditadas de 2022 y ejercicios posteriores ya reflejen la nueva información requerida por la Disposición adicional tercera de la Ley 15/2010, de 5 de julio, de modificación de la Ley 3/2004, de 29 de diciembre, por la que se establecen medidas de lucha contra la morosidad en las operaciones comerciales, si de la información de la memoria se deduce que la empresa ha cumplido al 100% con los plazos de pago a proveedores, solamente será necesario un certificado, emitido por el auditor de cuentas de la sociedad, que indique que en su trabajo de auditoría ha realizado procedimientos para obtener evidencia de la corrección del contenido de la memoria de las cuentas anuales cumpliendo, por tanto, el requisito del artículo 13.3 bis de la Ley General de Subvenciones. Este certificado resultará válido hasta que estén auditadas las cuentas anuales del ejercicio siguiente. </w:t>
      </w:r>
    </w:p>
    <w:p w14:paraId="4A07E4AD" w14:textId="00349A84" w:rsidR="00E57084" w:rsidRPr="00E57084" w:rsidRDefault="00E57084" w:rsidP="00E57084">
      <w:pPr>
        <w:jc w:val="both"/>
        <w:rPr>
          <w:rFonts w:ascii="Arial" w:hAnsi="Arial" w:cs="Arial"/>
          <w:i/>
          <w:iCs/>
          <w:sz w:val="20"/>
          <w:szCs w:val="20"/>
        </w:rPr>
      </w:pPr>
      <w:r w:rsidRPr="00E57084">
        <w:rPr>
          <w:rFonts w:ascii="Arial" w:hAnsi="Arial" w:cs="Arial"/>
          <w:i/>
          <w:iCs/>
          <w:sz w:val="20"/>
          <w:szCs w:val="20"/>
        </w:rPr>
        <w:lastRenderedPageBreak/>
        <w:t xml:space="preserve">-  Para el resto de </w:t>
      </w:r>
      <w:proofErr w:type="gramStart"/>
      <w:r w:rsidRPr="00E57084">
        <w:rPr>
          <w:rFonts w:ascii="Arial" w:hAnsi="Arial" w:cs="Arial"/>
          <w:i/>
          <w:iCs/>
          <w:sz w:val="20"/>
          <w:szCs w:val="20"/>
        </w:rPr>
        <w:t>casos</w:t>
      </w:r>
      <w:proofErr w:type="gramEnd"/>
      <w:r w:rsidRPr="00E57084">
        <w:rPr>
          <w:rFonts w:ascii="Arial" w:hAnsi="Arial" w:cs="Arial"/>
          <w:i/>
          <w:iCs/>
          <w:sz w:val="20"/>
          <w:szCs w:val="20"/>
        </w:rPr>
        <w:t xml:space="preserve"> en que no sea posible emitir el certificado anteriormente mencionado (por no existir aún cuentas anuales auditadas del ejercicio 2022 o porque éstas reflejen un porcentaje de cumplimiento de plazos de pago a proveedores inferior al 100%), podrá emitirse un certificado de que el requisito se cumple en el momento de solicitud de la subvención o ayuda. La emisión de este certificado estará basada en un “Informe de Procedimientos Acordados” realizado por un auditor inscrito en el Registro Oficial de Auditores de Cuentas. El informe tendrá validez durante el plazo de 6 meses desde la fecha de referencia.</w:t>
      </w:r>
    </w:p>
    <w:sectPr w:rsidR="00E57084" w:rsidRPr="00E57084" w:rsidSect="00E57084">
      <w:headerReference w:type="even" r:id="rId6"/>
      <w:headerReference w:type="default" r:id="rId7"/>
      <w:footerReference w:type="even" r:id="rId8"/>
      <w:footerReference w:type="default" r:id="rId9"/>
      <w:headerReference w:type="first" r:id="rId10"/>
      <w:footerReference w:type="first" r:id="rId11"/>
      <w:pgSz w:w="11906" w:h="16838"/>
      <w:pgMar w:top="1417" w:right="1701"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26018" w14:textId="77777777" w:rsidR="00540F81" w:rsidRDefault="00540F81" w:rsidP="00540F81">
      <w:pPr>
        <w:spacing w:after="0" w:line="240" w:lineRule="auto"/>
      </w:pPr>
      <w:r>
        <w:separator/>
      </w:r>
    </w:p>
  </w:endnote>
  <w:endnote w:type="continuationSeparator" w:id="0">
    <w:p w14:paraId="1F78B754" w14:textId="77777777" w:rsidR="00540F81" w:rsidRDefault="00540F81" w:rsidP="00540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C2D6C" w14:textId="77777777" w:rsidR="00CD6B9A" w:rsidRDefault="00CD6B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02FD4" w14:textId="77777777" w:rsidR="00CD6B9A" w:rsidRDefault="00CD6B9A">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F7BC" w14:textId="77777777" w:rsidR="00CD6B9A" w:rsidRDefault="00CD6B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A1D05" w14:textId="77777777" w:rsidR="00540F81" w:rsidRDefault="00540F81" w:rsidP="00540F81">
      <w:pPr>
        <w:spacing w:after="0" w:line="240" w:lineRule="auto"/>
      </w:pPr>
      <w:r>
        <w:separator/>
      </w:r>
    </w:p>
  </w:footnote>
  <w:footnote w:type="continuationSeparator" w:id="0">
    <w:p w14:paraId="5D103A9D" w14:textId="77777777" w:rsidR="00540F81" w:rsidRDefault="00540F81" w:rsidP="00540F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58595" w14:textId="77777777" w:rsidR="00CD6B9A" w:rsidRDefault="00CD6B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AC0C" w14:textId="123DC54B" w:rsidR="00540F81" w:rsidRDefault="00540F81" w:rsidP="00540F81">
    <w:pPr>
      <w:pStyle w:val="Encabezado"/>
      <w:jc w:val="right"/>
    </w:pPr>
  </w:p>
  <w:p w14:paraId="52BAFBE8" w14:textId="77777777" w:rsidR="00540F81" w:rsidRDefault="00540F81" w:rsidP="00540F81">
    <w:pPr>
      <w:pStyle w:val="Encabezado"/>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ABC55" w14:textId="700BCBB1" w:rsidR="00CD6B9A" w:rsidRDefault="00A07606" w:rsidP="00C1193D">
    <w:pPr>
      <w:pStyle w:val="Encabezado"/>
      <w:jc w:val="right"/>
    </w:pPr>
    <w:r>
      <w:rPr>
        <w:noProof/>
      </w:rPr>
      <w:drawing>
        <wp:inline distT="0" distB="0" distL="0" distR="0" wp14:anchorId="0F9236E5" wp14:editId="25AA4E06">
          <wp:extent cx="5400040" cy="51181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00040" cy="511810"/>
                  </a:xfrm>
                  <a:prstGeom prst="rect">
                    <a:avLst/>
                  </a:prstGeom>
                </pic:spPr>
              </pic:pic>
            </a:graphicData>
          </a:graphic>
        </wp:inline>
      </w:drawing>
    </w:r>
  </w:p>
  <w:p w14:paraId="788AAD20" w14:textId="77777777" w:rsidR="00362687" w:rsidRDefault="00362687" w:rsidP="00C1193D">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6BA"/>
    <w:rsid w:val="001001EE"/>
    <w:rsid w:val="001F237D"/>
    <w:rsid w:val="002856BA"/>
    <w:rsid w:val="00362687"/>
    <w:rsid w:val="00540F81"/>
    <w:rsid w:val="005F5A38"/>
    <w:rsid w:val="006F3187"/>
    <w:rsid w:val="009702DF"/>
    <w:rsid w:val="00A07606"/>
    <w:rsid w:val="00AD078C"/>
    <w:rsid w:val="00C1193D"/>
    <w:rsid w:val="00CD6B9A"/>
    <w:rsid w:val="00DD07C5"/>
    <w:rsid w:val="00E23522"/>
    <w:rsid w:val="00E57084"/>
    <w:rsid w:val="00F37559"/>
    <w:rsid w:val="00FE4EA7"/>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56673"/>
  <w15:chartTrackingRefBased/>
  <w15:docId w15:val="{59B89D7F-F549-4868-83A6-9760B56C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EA7"/>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40F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40F81"/>
    <w:rPr>
      <w:lang w:val="es-ES"/>
    </w:rPr>
  </w:style>
  <w:style w:type="paragraph" w:styleId="Piedepgina">
    <w:name w:val="footer"/>
    <w:basedOn w:val="Normal"/>
    <w:link w:val="PiedepginaCar"/>
    <w:uiPriority w:val="99"/>
    <w:unhideWhenUsed/>
    <w:rsid w:val="00540F8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40F81"/>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460</Words>
  <Characters>2534</Characters>
  <Application>Microsoft Office Word</Application>
  <DocSecurity>0</DocSecurity>
  <Lines>21</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González-Salamanca Pérez, Alejandro</dc:creator>
  <cp:keywords/>
  <dc:description/>
  <cp:lastModifiedBy>Sánchez Vázquez, Eduardo</cp:lastModifiedBy>
  <cp:revision>4</cp:revision>
  <dcterms:created xsi:type="dcterms:W3CDTF">2023-02-23T14:29:00Z</dcterms:created>
  <dcterms:modified xsi:type="dcterms:W3CDTF">2023-02-27T10:25:00Z</dcterms:modified>
</cp:coreProperties>
</file>