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7BED" w14:textId="77777777" w:rsidR="00F348AD" w:rsidRDefault="00F348AD" w:rsidP="002E42B7">
      <w:pPr>
        <w:jc w:val="center"/>
        <w:rPr>
          <w:rFonts w:ascii="Calibri" w:hAnsi="Calibri"/>
          <w:b/>
        </w:rPr>
      </w:pPr>
    </w:p>
    <w:p w14:paraId="24DEE368" w14:textId="77777777" w:rsidR="00CC11CC" w:rsidRDefault="00CC11CC" w:rsidP="002E42B7">
      <w:pPr>
        <w:jc w:val="center"/>
        <w:rPr>
          <w:rFonts w:ascii="Calibri" w:hAnsi="Calibri"/>
          <w:b/>
        </w:rPr>
      </w:pPr>
    </w:p>
    <w:p w14:paraId="46519A54" w14:textId="77777777" w:rsidR="003E18EA" w:rsidRDefault="003E18EA" w:rsidP="00082A73">
      <w:pPr>
        <w:rPr>
          <w:rFonts w:ascii="Calibri" w:hAnsi="Calibri"/>
          <w:b/>
          <w:lang w:val="en-GB"/>
        </w:rPr>
      </w:pPr>
    </w:p>
    <w:p w14:paraId="3F427AF3" w14:textId="439F6188" w:rsidR="003E18EA" w:rsidRDefault="003E18EA" w:rsidP="00082A73">
      <w:pPr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Communication Campaign of Spain Food Nation 2026. Image and Materials’ Design</w:t>
      </w:r>
    </w:p>
    <w:p w14:paraId="13FB7766" w14:textId="77777777" w:rsidR="003E18EA" w:rsidRDefault="003E18EA" w:rsidP="00082A73">
      <w:pPr>
        <w:rPr>
          <w:rFonts w:ascii="Calibri" w:hAnsi="Calibri"/>
          <w:b/>
          <w:lang w:val="en-GB"/>
        </w:rPr>
      </w:pPr>
    </w:p>
    <w:p w14:paraId="3D1041CB" w14:textId="77777777" w:rsidR="003E18EA" w:rsidRDefault="003E18EA" w:rsidP="00082A73">
      <w:pPr>
        <w:rPr>
          <w:rFonts w:ascii="Calibri" w:hAnsi="Calibri"/>
          <w:b/>
          <w:lang w:val="en-GB"/>
        </w:rPr>
      </w:pPr>
    </w:p>
    <w:p w14:paraId="3792EEF7" w14:textId="31203EA6" w:rsidR="009A7E8C" w:rsidRDefault="00CC11CC" w:rsidP="00082A73">
      <w:pPr>
        <w:rPr>
          <w:rFonts w:ascii="Calibri" w:hAnsi="Calibri"/>
          <w:b/>
          <w:lang w:val="en-GB"/>
        </w:rPr>
      </w:pPr>
      <w:r w:rsidRPr="00CC11CC">
        <w:rPr>
          <w:rFonts w:ascii="Calibri" w:hAnsi="Calibri"/>
          <w:b/>
          <w:lang w:val="en-GB"/>
        </w:rPr>
        <w:t xml:space="preserve">The </w:t>
      </w:r>
      <w:r w:rsidR="00082A73">
        <w:rPr>
          <w:rFonts w:ascii="Calibri" w:hAnsi="Calibri"/>
          <w:b/>
          <w:lang w:val="en-GB"/>
        </w:rPr>
        <w:t xml:space="preserve">materials’ </w:t>
      </w:r>
      <w:r w:rsidRPr="00CC11CC">
        <w:rPr>
          <w:rFonts w:ascii="Calibri" w:hAnsi="Calibri"/>
          <w:b/>
          <w:lang w:val="en-GB"/>
        </w:rPr>
        <w:t>design  and general image o</w:t>
      </w:r>
      <w:r>
        <w:rPr>
          <w:rFonts w:ascii="Calibri" w:hAnsi="Calibri"/>
          <w:b/>
          <w:lang w:val="en-GB"/>
        </w:rPr>
        <w:t xml:space="preserve">f the Spain Food Nation Communication Campaign </w:t>
      </w:r>
      <w:r w:rsidR="00082A73">
        <w:rPr>
          <w:rFonts w:ascii="Calibri" w:hAnsi="Calibri"/>
          <w:b/>
          <w:lang w:val="en-GB"/>
        </w:rPr>
        <w:t xml:space="preserve">in Social networks and media, </w:t>
      </w:r>
      <w:r>
        <w:rPr>
          <w:rFonts w:ascii="Calibri" w:hAnsi="Calibri"/>
          <w:b/>
          <w:lang w:val="en-GB"/>
        </w:rPr>
        <w:t>t</w:t>
      </w:r>
      <w:r w:rsidR="00082A73">
        <w:rPr>
          <w:rFonts w:ascii="Calibri" w:hAnsi="Calibri"/>
          <w:b/>
          <w:lang w:val="en-GB"/>
        </w:rPr>
        <w:t>o</w:t>
      </w:r>
      <w:r>
        <w:rPr>
          <w:rFonts w:ascii="Calibri" w:hAnsi="Calibri"/>
          <w:b/>
          <w:lang w:val="en-GB"/>
        </w:rPr>
        <w:t xml:space="preserve"> be carried out in China in the first semester of 2026, should be along the same lines as the last communication and promotion campaign</w:t>
      </w:r>
      <w:r w:rsidR="003503DD">
        <w:rPr>
          <w:rFonts w:ascii="Calibri" w:hAnsi="Calibri"/>
          <w:b/>
          <w:lang w:val="en-GB"/>
        </w:rPr>
        <w:t xml:space="preserve"> of Spain Food Nation </w:t>
      </w:r>
      <w:r>
        <w:rPr>
          <w:rFonts w:ascii="Calibri" w:hAnsi="Calibri"/>
          <w:b/>
          <w:lang w:val="en-GB"/>
        </w:rPr>
        <w:t xml:space="preserve"> carried out in China. The general lines can be seen in the following link: </w:t>
      </w:r>
    </w:p>
    <w:p w14:paraId="030DF36C" w14:textId="0893A2E3" w:rsidR="003503DD" w:rsidRDefault="00966DB8" w:rsidP="00082A73">
      <w:pPr>
        <w:rPr>
          <w:rFonts w:ascii="Calibri" w:hAnsi="Calibri"/>
          <w:lang w:val="en-GB"/>
        </w:rPr>
      </w:pPr>
      <w:hyperlink r:id="rId10" w:history="1">
        <w:r w:rsidRPr="00D84022">
          <w:rPr>
            <w:rStyle w:val="Hipervnculo"/>
            <w:rFonts w:ascii="Calibri" w:hAnsi="Calibri"/>
            <w:lang w:val="en-GB"/>
          </w:rPr>
          <w:t>https://www.foodswinesfromspai</w:t>
        </w:r>
        <w:r w:rsidRPr="00D84022">
          <w:rPr>
            <w:rStyle w:val="Hipervnculo"/>
            <w:rFonts w:ascii="Calibri" w:hAnsi="Calibri"/>
            <w:lang w:val="en-GB"/>
          </w:rPr>
          <w:t>n</w:t>
        </w:r>
        <w:r w:rsidRPr="00D84022">
          <w:rPr>
            <w:rStyle w:val="Hipervnculo"/>
            <w:rFonts w:ascii="Calibri" w:hAnsi="Calibri"/>
            <w:lang w:val="en-GB"/>
          </w:rPr>
          <w:t>.com/en/spain-food-nation</w:t>
        </w:r>
      </w:hyperlink>
    </w:p>
    <w:p w14:paraId="59FD3401" w14:textId="5F4A8002" w:rsidR="00082A73" w:rsidRDefault="00082A73" w:rsidP="00082A73">
      <w:pPr>
        <w:rPr>
          <w:rFonts w:ascii="Calibri" w:hAnsi="Calibri"/>
          <w:lang w:val="en-GB"/>
        </w:rPr>
      </w:pPr>
      <w:r w:rsidRPr="00082A73">
        <w:rPr>
          <w:rFonts w:ascii="Calibri" w:hAnsi="Calibri"/>
          <w:lang w:val="en-GB"/>
        </w:rPr>
        <w:t xml:space="preserve">(once open the Spain Food Nation section, they </w:t>
      </w:r>
      <w:r>
        <w:rPr>
          <w:rFonts w:ascii="Calibri" w:hAnsi="Calibri"/>
          <w:lang w:val="en-GB"/>
        </w:rPr>
        <w:t>w</w:t>
      </w:r>
      <w:r w:rsidRPr="00082A73">
        <w:rPr>
          <w:rFonts w:ascii="Calibri" w:hAnsi="Calibri"/>
          <w:lang w:val="en-GB"/>
        </w:rPr>
        <w:t xml:space="preserve">ill </w:t>
      </w:r>
      <w:r>
        <w:rPr>
          <w:rFonts w:ascii="Calibri" w:hAnsi="Calibri"/>
          <w:lang w:val="en-GB"/>
        </w:rPr>
        <w:t xml:space="preserve">appear the following options: </w:t>
      </w:r>
    </w:p>
    <w:p w14:paraId="7487AC7B" w14:textId="77777777" w:rsidR="00082A73" w:rsidRDefault="00082A73" w:rsidP="00082A73">
      <w:pPr>
        <w:ind w:left="708"/>
        <w:rPr>
          <w:rFonts w:ascii="Calibri" w:hAnsi="Calibri"/>
          <w:lang w:val="en-GB"/>
        </w:rPr>
      </w:pP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1" w:tooltip="Home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Home</w:t>
        </w:r>
      </w:hyperlink>
      <w:r>
        <w:rPr>
          <w:rFonts w:ascii="Calibri" w:hAnsi="Calibri"/>
          <w:lang w:val="en-GB"/>
        </w:rPr>
        <w:t xml:space="preserve"> ; </w:t>
      </w:r>
    </w:p>
    <w:p w14:paraId="1BE2FEA0" w14:textId="77777777" w:rsidR="00082A73" w:rsidRDefault="00082A73" w:rsidP="00082A73">
      <w:pPr>
        <w:ind w:left="708"/>
        <w:rPr>
          <w:rFonts w:ascii="Calibri" w:hAnsi="Calibri"/>
          <w:lang w:val="en-GB"/>
        </w:rPr>
      </w:pP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2" w:tooltip="Travel in a bite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Travel i</w:t>
        </w:r>
        <w:r w:rsidRPr="00082A73">
          <w:rPr>
            <w:rStyle w:val="Hipervnculo"/>
            <w:rFonts w:ascii="Calibri" w:hAnsi="Calibri"/>
            <w:b/>
            <w:bCs/>
            <w:lang w:val="en-GB"/>
          </w:rPr>
          <w:t>n</w:t>
        </w:r>
        <w:r w:rsidRPr="00082A73">
          <w:rPr>
            <w:rStyle w:val="Hipervnculo"/>
            <w:rFonts w:ascii="Calibri" w:hAnsi="Calibri"/>
            <w:b/>
            <w:bCs/>
            <w:lang w:val="en-GB"/>
          </w:rPr>
          <w:t xml:space="preserve"> a bite</w:t>
        </w:r>
      </w:hyperlink>
      <w:r>
        <w:rPr>
          <w:rFonts w:ascii="Calibri" w:hAnsi="Calibri"/>
          <w:lang w:val="en-GB"/>
        </w:rPr>
        <w:t xml:space="preserve"> ; </w:t>
      </w:r>
    </w:p>
    <w:p w14:paraId="696DA3E1" w14:textId="77777777" w:rsidR="00082A73" w:rsidRDefault="00082A73" w:rsidP="00082A73">
      <w:pPr>
        <w:ind w:left="708"/>
        <w:rPr>
          <w:rFonts w:ascii="Calibri" w:hAnsi="Calibri"/>
          <w:lang w:val="en-GB"/>
        </w:rPr>
      </w:pP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3" w:tooltip="Foodiepedia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Foodiepedia</w:t>
        </w:r>
      </w:hyperlink>
      <w:r>
        <w:rPr>
          <w:rFonts w:ascii="Calibri" w:hAnsi="Calibri"/>
          <w:lang w:val="en-GB"/>
        </w:rPr>
        <w:t xml:space="preserve"> ; </w:t>
      </w:r>
    </w:p>
    <w:p w14:paraId="3ADFDD5A" w14:textId="77777777" w:rsidR="00082A73" w:rsidRDefault="00082A73" w:rsidP="00082A73">
      <w:pPr>
        <w:ind w:left="708"/>
        <w:rPr>
          <w:rFonts w:ascii="Calibri" w:hAnsi="Calibri"/>
          <w:lang w:val="en-GB"/>
        </w:rPr>
      </w:pP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4" w:tooltip="How to say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How to say</w:t>
        </w:r>
      </w:hyperlink>
      <w:r>
        <w:rPr>
          <w:rFonts w:ascii="Calibri" w:hAnsi="Calibri"/>
          <w:lang w:val="en-GB"/>
        </w:rPr>
        <w:t xml:space="preserve"> ; </w:t>
      </w:r>
    </w:p>
    <w:p w14:paraId="708A71D2" w14:textId="2E34CE6C" w:rsidR="00082A73" w:rsidRDefault="00082A73" w:rsidP="00082A73">
      <w:pPr>
        <w:ind w:left="708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5" w:tooltip="Here we grow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Here we grow</w:t>
        </w:r>
      </w:hyperlink>
      <w:r>
        <w:rPr>
          <w:rFonts w:ascii="Calibri" w:hAnsi="Calibri"/>
          <w:lang w:val="en-GB"/>
        </w:rPr>
        <w:t xml:space="preserve"> ; </w:t>
      </w:r>
    </w:p>
    <w:p w14:paraId="69452C44" w14:textId="1DC02CFC" w:rsidR="00082A73" w:rsidRDefault="00082A73" w:rsidP="00082A73">
      <w:pPr>
        <w:ind w:left="708"/>
        <w:rPr>
          <w:rFonts w:ascii="Calibri" w:hAnsi="Calibri"/>
          <w:lang w:val="en-GB"/>
        </w:rPr>
      </w:pP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6" w:tooltip="Food Quiz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Food Quiz</w:t>
        </w:r>
      </w:hyperlink>
      <w:r>
        <w:rPr>
          <w:rFonts w:ascii="Calibri" w:hAnsi="Calibri"/>
          <w:lang w:val="en-GB"/>
        </w:rPr>
        <w:t xml:space="preserve"> ;</w:t>
      </w:r>
    </w:p>
    <w:p w14:paraId="3654E5C9" w14:textId="068E1BDB" w:rsidR="00082A73" w:rsidRPr="00082A73" w:rsidRDefault="00082A73" w:rsidP="00082A73">
      <w:pPr>
        <w:ind w:left="708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 </w:t>
      </w:r>
      <w:r w:rsidRPr="00082A73">
        <w:rPr>
          <w:rFonts w:ascii="Calibri" w:hAnsi="Calibri"/>
        </w:rPr>
        <w:t></w:t>
      </w:r>
      <w:r w:rsidRPr="00082A73">
        <w:rPr>
          <w:rFonts w:ascii="Calibri" w:hAnsi="Calibri"/>
          <w:lang w:val="en-GB"/>
        </w:rPr>
        <w:t xml:space="preserve">  </w:t>
      </w:r>
      <w:hyperlink r:id="rId17" w:tooltip="Events" w:history="1">
        <w:r w:rsidRPr="00082A73">
          <w:rPr>
            <w:rStyle w:val="Hipervnculo"/>
            <w:rFonts w:ascii="Calibri" w:hAnsi="Calibri"/>
            <w:b/>
            <w:bCs/>
            <w:lang w:val="en-GB"/>
          </w:rPr>
          <w:t>Events</w:t>
        </w:r>
      </w:hyperlink>
      <w:r>
        <w:rPr>
          <w:rFonts w:ascii="Calibri" w:hAnsi="Calibri"/>
          <w:lang w:val="en-GB"/>
        </w:rPr>
        <w:t xml:space="preserve"> </w:t>
      </w:r>
      <w:r w:rsidR="003E18EA">
        <w:rPr>
          <w:rFonts w:ascii="Calibri" w:hAnsi="Calibri"/>
          <w:lang w:val="en-GB"/>
        </w:rPr>
        <w:t>;</w:t>
      </w:r>
    </w:p>
    <w:p w14:paraId="64921A78" w14:textId="4C5E8C0D" w:rsidR="00966DB8" w:rsidRDefault="00082A73" w:rsidP="00082A73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that we recommend visiting for the agencies </w:t>
      </w:r>
      <w:r>
        <w:rPr>
          <w:rFonts w:ascii="Calibri" w:hAnsi="Calibri"/>
          <w:lang w:val="en-GB"/>
        </w:rPr>
        <w:t>interested</w:t>
      </w:r>
      <w:r>
        <w:rPr>
          <w:rFonts w:ascii="Calibri" w:hAnsi="Calibri"/>
          <w:lang w:val="en-GB"/>
        </w:rPr>
        <w:t xml:space="preserve"> in taking part in the tender.</w:t>
      </w:r>
    </w:p>
    <w:p w14:paraId="0C07609B" w14:textId="77777777" w:rsidR="003E18EA" w:rsidRDefault="003E18EA" w:rsidP="00082A73">
      <w:pPr>
        <w:rPr>
          <w:rFonts w:ascii="Calibri" w:hAnsi="Calibri"/>
          <w:lang w:val="en-GB"/>
        </w:rPr>
      </w:pPr>
    </w:p>
    <w:p w14:paraId="5063C5F1" w14:textId="77777777" w:rsidR="003E18EA" w:rsidRDefault="003E18EA" w:rsidP="00082A73">
      <w:pPr>
        <w:rPr>
          <w:rFonts w:ascii="Calibri" w:hAnsi="Calibri"/>
          <w:lang w:val="en-GB"/>
        </w:rPr>
      </w:pPr>
    </w:p>
    <w:p w14:paraId="7133AACD" w14:textId="77777777" w:rsidR="003E18EA" w:rsidRDefault="003E18EA" w:rsidP="00082A73">
      <w:pPr>
        <w:rPr>
          <w:rFonts w:ascii="Calibri" w:hAnsi="Calibri"/>
          <w:lang w:val="en-GB"/>
        </w:rPr>
      </w:pPr>
    </w:p>
    <w:p w14:paraId="50D5EE57" w14:textId="48F8027D" w:rsidR="003E18EA" w:rsidRPr="00082A73" w:rsidRDefault="003E18EA" w:rsidP="003E18EA">
      <w:pPr>
        <w:jc w:val="right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Canton, 26</w:t>
      </w:r>
      <w:r w:rsidRPr="003E18EA">
        <w:rPr>
          <w:rFonts w:ascii="Calibri" w:hAnsi="Calibri"/>
          <w:vertAlign w:val="superscript"/>
          <w:lang w:val="en-GB"/>
        </w:rPr>
        <w:t>th</w:t>
      </w:r>
      <w:r>
        <w:rPr>
          <w:rFonts w:ascii="Calibri" w:hAnsi="Calibri"/>
          <w:lang w:val="en-GB"/>
        </w:rPr>
        <w:t xml:space="preserve"> November 2025</w:t>
      </w:r>
    </w:p>
    <w:sectPr w:rsidR="003E18EA" w:rsidRPr="00082A73" w:rsidSect="00E325E1">
      <w:headerReference w:type="default" r:id="rId18"/>
      <w:footerReference w:type="default" r:id="rId1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60DE7" w14:textId="77777777" w:rsidR="002F5657" w:rsidRDefault="002F5657">
      <w:r>
        <w:separator/>
      </w:r>
    </w:p>
  </w:endnote>
  <w:endnote w:type="continuationSeparator" w:id="0">
    <w:p w14:paraId="72B9583A" w14:textId="77777777" w:rsidR="002F5657" w:rsidRDefault="002F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470" w:type="dxa"/>
      <w:tblBorders>
        <w:insideH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80"/>
      <w:gridCol w:w="1800"/>
    </w:tblGrid>
    <w:tr w:rsidR="00D1076E" w:rsidRPr="00760196" w14:paraId="44EF9AD1" w14:textId="77777777">
      <w:tblPrEx>
        <w:tblCellMar>
          <w:top w:w="0" w:type="dxa"/>
          <w:bottom w:w="0" w:type="dxa"/>
        </w:tblCellMar>
      </w:tblPrEx>
      <w:trPr>
        <w:trHeight w:val="719"/>
      </w:trPr>
      <w:tc>
        <w:tcPr>
          <w:tcW w:w="8280" w:type="dxa"/>
        </w:tcPr>
        <w:p w14:paraId="5D56B25D" w14:textId="77777777" w:rsidR="00D1076E" w:rsidRPr="00760196" w:rsidRDefault="003374A1" w:rsidP="004F1C6B">
          <w:pPr>
            <w:shd w:val="clear" w:color="auto" w:fill="FFFFFF"/>
            <w:spacing w:before="330"/>
            <w:rPr>
              <w:rFonts w:ascii="Calibri" w:hAnsi="Calibri" w:cs="Calibri"/>
              <w:sz w:val="14"/>
              <w:szCs w:val="14"/>
              <w:lang w:val="en-US"/>
            </w:rPr>
          </w:pPr>
          <w:r>
            <w:rPr>
              <w:rFonts w:ascii="Calibri" w:hAnsi="Calibri" w:cs="Calibri"/>
              <w:sz w:val="14"/>
              <w:szCs w:val="14"/>
              <w:lang w:val="en-US"/>
            </w:rPr>
            <w:t>Email: canton@comercio.mineco</w:t>
          </w:r>
          <w:r w:rsidR="00D1076E" w:rsidRPr="00760196">
            <w:rPr>
              <w:rFonts w:ascii="Calibri" w:hAnsi="Calibri" w:cs="Calibri"/>
              <w:sz w:val="14"/>
              <w:szCs w:val="14"/>
              <w:lang w:val="en-US"/>
            </w:rPr>
            <w:t>.es</w:t>
          </w:r>
        </w:p>
        <w:p w14:paraId="62058B99" w14:textId="77777777" w:rsidR="00D1076E" w:rsidRPr="00760196" w:rsidRDefault="00D1076E" w:rsidP="004F1C6B">
          <w:pPr>
            <w:rPr>
              <w:rFonts w:ascii="Calibri" w:hAnsi="Calibri" w:cs="Calibri"/>
              <w:sz w:val="12"/>
              <w:szCs w:val="12"/>
              <w:lang w:val="en-US"/>
            </w:rPr>
          </w:pPr>
        </w:p>
      </w:tc>
      <w:tc>
        <w:tcPr>
          <w:tcW w:w="1800" w:type="dxa"/>
        </w:tcPr>
        <w:p w14:paraId="09C9696B" w14:textId="77777777" w:rsidR="00D1076E" w:rsidRDefault="00D1076E" w:rsidP="00CF74ED">
          <w:pPr>
            <w:autoSpaceDE w:val="0"/>
            <w:autoSpaceDN w:val="0"/>
            <w:adjustRightInd w:val="0"/>
            <w:spacing w:before="0" w:after="0"/>
            <w:jc w:val="left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503, R&amp;F CENTER</w:t>
          </w:r>
        </w:p>
        <w:p w14:paraId="0EDDD284" w14:textId="77777777" w:rsidR="00D1076E" w:rsidRDefault="00D1076E" w:rsidP="00CF74ED">
          <w:pPr>
            <w:autoSpaceDE w:val="0"/>
            <w:autoSpaceDN w:val="0"/>
            <w:adjustRightInd w:val="0"/>
            <w:spacing w:before="0" w:after="0"/>
            <w:jc w:val="left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10, HUAXIA LU</w:t>
          </w:r>
        </w:p>
        <w:p w14:paraId="6EE1BE9C" w14:textId="77777777" w:rsidR="00D1076E" w:rsidRDefault="00D1076E" w:rsidP="00CF74ED">
          <w:pPr>
            <w:autoSpaceDE w:val="0"/>
            <w:autoSpaceDN w:val="0"/>
            <w:adjustRightInd w:val="0"/>
            <w:spacing w:before="0" w:after="0"/>
            <w:jc w:val="left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TIANHE DISTRICT, GUANGZHOU,</w:t>
          </w:r>
        </w:p>
        <w:p w14:paraId="655A4A66" w14:textId="77777777" w:rsidR="00D1076E" w:rsidRDefault="00D1076E" w:rsidP="00CF74ED">
          <w:pPr>
            <w:autoSpaceDE w:val="0"/>
            <w:autoSpaceDN w:val="0"/>
            <w:adjustRightInd w:val="0"/>
            <w:spacing w:before="0" w:after="0"/>
            <w:jc w:val="left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510623, CHINA</w:t>
          </w:r>
        </w:p>
        <w:p w14:paraId="53E52244" w14:textId="77777777" w:rsidR="00D1076E" w:rsidRDefault="00D1076E" w:rsidP="00CF74ED">
          <w:pPr>
            <w:spacing w:before="0" w:after="0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TEL.: (00/86) 203892 7687</w:t>
          </w:r>
        </w:p>
        <w:p w14:paraId="1860642C" w14:textId="77777777" w:rsidR="00D1076E" w:rsidRPr="00760196" w:rsidRDefault="00D1076E" w:rsidP="00B73998">
          <w:pPr>
            <w:spacing w:before="0" w:after="0"/>
            <w:rPr>
              <w:rFonts w:ascii="Calibri" w:hAnsi="Calibri" w:cs="Calibri"/>
              <w:sz w:val="12"/>
              <w:szCs w:val="12"/>
            </w:rPr>
          </w:pPr>
          <w:r>
            <w:rPr>
              <w:rFonts w:ascii="Calibri" w:hAnsi="Calibri" w:cs="Calibri"/>
              <w:sz w:val="12"/>
              <w:szCs w:val="12"/>
            </w:rPr>
            <w:t>Fax: (00/86) 203892 7685</w:t>
          </w:r>
        </w:p>
      </w:tc>
    </w:tr>
  </w:tbl>
  <w:p w14:paraId="37130B8F" w14:textId="77777777" w:rsidR="00D1076E" w:rsidRDefault="00D107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1710D" w14:textId="77777777" w:rsidR="002F5657" w:rsidRDefault="002F5657">
      <w:r>
        <w:separator/>
      </w:r>
    </w:p>
  </w:footnote>
  <w:footnote w:type="continuationSeparator" w:id="0">
    <w:p w14:paraId="6445EB09" w14:textId="77777777" w:rsidR="002F5657" w:rsidRDefault="002F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6" w:type="dxa"/>
      <w:tblInd w:w="-2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70" w:type="dxa"/>
        <w:right w:w="70" w:type="dxa"/>
      </w:tblCellMar>
      <w:tblLook w:val="00BE" w:firstRow="1" w:lastRow="0" w:firstColumn="1" w:lastColumn="0" w:noHBand="0" w:noVBand="0"/>
    </w:tblPr>
    <w:tblGrid>
      <w:gridCol w:w="7306"/>
      <w:gridCol w:w="3060"/>
    </w:tblGrid>
    <w:tr w:rsidR="00D1076E" w14:paraId="65CD32B9" w14:textId="77777777" w:rsidTr="003E18EA">
      <w:tblPrEx>
        <w:tblCellMar>
          <w:top w:w="0" w:type="dxa"/>
          <w:bottom w:w="0" w:type="dxa"/>
        </w:tblCellMar>
      </w:tblPrEx>
      <w:trPr>
        <w:cantSplit/>
        <w:trHeight w:val="369"/>
      </w:trPr>
      <w:tc>
        <w:tcPr>
          <w:tcW w:w="7306" w:type="dxa"/>
          <w:vMerge w:val="restart"/>
        </w:tcPr>
        <w:p w14:paraId="3B8056F8" w14:textId="3C4F6996" w:rsidR="00D1076E" w:rsidRDefault="003E18EA" w:rsidP="004F1C6B">
          <w:pPr>
            <w:tabs>
              <w:tab w:val="left" w:pos="2310"/>
            </w:tabs>
            <w:spacing w:before="120" w:after="0"/>
            <w:ind w:left="-70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57728" behindDoc="0" locked="0" layoutInCell="1" allowOverlap="1" wp14:anchorId="6FE9CF4E" wp14:editId="4E1FFD90">
                <wp:simplePos x="0" y="0"/>
                <wp:positionH relativeFrom="column">
                  <wp:posOffset>-939165</wp:posOffset>
                </wp:positionH>
                <wp:positionV relativeFrom="paragraph">
                  <wp:posOffset>0</wp:posOffset>
                </wp:positionV>
                <wp:extent cx="662305" cy="68326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59532DF" w14:textId="737985F2" w:rsidR="00D1076E" w:rsidRDefault="00D1076E" w:rsidP="00760196">
          <w:pPr>
            <w:spacing w:before="0" w:after="0"/>
            <w:rPr>
              <w:sz w:val="18"/>
            </w:rPr>
          </w:pPr>
          <w:r>
            <w:rPr>
              <w:sz w:val="18"/>
            </w:rPr>
            <w:t>EMBA</w:t>
          </w:r>
          <w:r w:rsidR="00082A73">
            <w:rPr>
              <w:sz w:val="18"/>
            </w:rPr>
            <w:t>SSY</w:t>
          </w:r>
          <w:r>
            <w:rPr>
              <w:sz w:val="18"/>
            </w:rPr>
            <w:t xml:space="preserve"> </w:t>
          </w:r>
          <w:r w:rsidR="00082A73">
            <w:rPr>
              <w:sz w:val="18"/>
            </w:rPr>
            <w:t>OF</w:t>
          </w:r>
        </w:p>
        <w:p w14:paraId="07CD797F" w14:textId="2DE1A1DB" w:rsidR="00D1076E" w:rsidRDefault="00082A73" w:rsidP="00760196">
          <w:pPr>
            <w:spacing w:before="0" w:after="0"/>
            <w:rPr>
              <w:noProof/>
              <w:sz w:val="16"/>
            </w:rPr>
          </w:pPr>
          <w:r>
            <w:rPr>
              <w:color w:val="000000"/>
              <w:spacing w:val="3"/>
              <w:sz w:val="18"/>
              <w:szCs w:val="14"/>
            </w:rPr>
            <w:t>SPAIN</w:t>
          </w:r>
        </w:p>
        <w:p w14:paraId="70BAA080" w14:textId="77777777" w:rsidR="00D1076E" w:rsidRDefault="00D1076E" w:rsidP="004F1C6B"/>
      </w:tc>
      <w:tc>
        <w:tcPr>
          <w:tcW w:w="3060" w:type="dxa"/>
        </w:tcPr>
        <w:p w14:paraId="42AC4483" w14:textId="6D8A40D1" w:rsidR="00D1076E" w:rsidRDefault="003E18EA" w:rsidP="003E18EA">
          <w:pPr>
            <w:ind w:left="-216"/>
            <w:jc w:val="left"/>
          </w:pPr>
          <w:r>
            <w:rPr>
              <w:noProof/>
            </w:rPr>
            <w:drawing>
              <wp:inline distT="0" distB="0" distL="0" distR="0" wp14:anchorId="77C2C8C9" wp14:editId="462AA860">
                <wp:extent cx="2276475" cy="104775"/>
                <wp:effectExtent l="0" t="0" r="0" b="0"/>
                <wp:docPr id="3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1047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076E" w14:paraId="677D25CC" w14:textId="77777777" w:rsidTr="003E18EA">
      <w:tblPrEx>
        <w:tblCellMar>
          <w:top w:w="0" w:type="dxa"/>
          <w:bottom w:w="0" w:type="dxa"/>
        </w:tblCellMar>
      </w:tblPrEx>
      <w:trPr>
        <w:cantSplit/>
        <w:trHeight w:val="350"/>
      </w:trPr>
      <w:tc>
        <w:tcPr>
          <w:tcW w:w="7306" w:type="dxa"/>
          <w:vMerge/>
        </w:tcPr>
        <w:p w14:paraId="0C1FDAF2" w14:textId="77777777" w:rsidR="00D1076E" w:rsidRDefault="00D1076E" w:rsidP="004F1C6B"/>
      </w:tc>
      <w:tc>
        <w:tcPr>
          <w:tcW w:w="3060" w:type="dxa"/>
        </w:tcPr>
        <w:p w14:paraId="4BC5BE63" w14:textId="77777777" w:rsidR="003E18EA" w:rsidRDefault="00082A73" w:rsidP="003E18EA">
          <w:pPr>
            <w:spacing w:before="20" w:after="0"/>
            <w:ind w:left="-57"/>
            <w:jc w:val="left"/>
            <w:rPr>
              <w:sz w:val="14"/>
            </w:rPr>
          </w:pPr>
          <w:r>
            <w:rPr>
              <w:sz w:val="14"/>
            </w:rPr>
            <w:t>ECONOMIC AND COMMERCIAL OFFICE</w:t>
          </w:r>
        </w:p>
        <w:p w14:paraId="63524DBD" w14:textId="5F82EC78" w:rsidR="00D1076E" w:rsidRDefault="003E18EA" w:rsidP="003E18EA">
          <w:pPr>
            <w:spacing w:before="20" w:after="0"/>
            <w:ind w:left="-57"/>
            <w:jc w:val="left"/>
            <w:rPr>
              <w:b/>
              <w:bCs/>
              <w:sz w:val="16"/>
            </w:rPr>
          </w:pPr>
          <w:r>
            <w:rPr>
              <w:sz w:val="14"/>
            </w:rPr>
            <w:t xml:space="preserve"> </w:t>
          </w:r>
          <w:r w:rsidR="00D1076E">
            <w:rPr>
              <w:b/>
              <w:bCs/>
              <w:sz w:val="16"/>
            </w:rPr>
            <w:t>CANT</w:t>
          </w:r>
          <w:r>
            <w:rPr>
              <w:b/>
              <w:bCs/>
              <w:sz w:val="16"/>
            </w:rPr>
            <w:t>O</w:t>
          </w:r>
          <w:r w:rsidR="00D1076E">
            <w:rPr>
              <w:b/>
              <w:bCs/>
              <w:sz w:val="16"/>
            </w:rPr>
            <w:t>N</w:t>
          </w:r>
        </w:p>
      </w:tc>
    </w:tr>
    <w:tr w:rsidR="00D1076E" w14:paraId="169C37EA" w14:textId="77777777" w:rsidTr="003E18EA">
      <w:tblPrEx>
        <w:tblCellMar>
          <w:top w:w="0" w:type="dxa"/>
          <w:bottom w:w="0" w:type="dxa"/>
        </w:tblCellMar>
      </w:tblPrEx>
      <w:trPr>
        <w:cantSplit/>
      </w:trPr>
      <w:tc>
        <w:tcPr>
          <w:tcW w:w="7306" w:type="dxa"/>
          <w:vMerge/>
        </w:tcPr>
        <w:p w14:paraId="471FF0A8" w14:textId="77777777" w:rsidR="00D1076E" w:rsidRDefault="00D1076E" w:rsidP="004F1C6B"/>
      </w:tc>
      <w:tc>
        <w:tcPr>
          <w:tcW w:w="3060" w:type="dxa"/>
        </w:tcPr>
        <w:p w14:paraId="2F6025F0" w14:textId="77777777" w:rsidR="00D1076E" w:rsidRDefault="00D1076E" w:rsidP="004F1C6B">
          <w:pPr>
            <w:spacing w:before="0" w:after="0"/>
            <w:rPr>
              <w:sz w:val="14"/>
            </w:rPr>
          </w:pPr>
        </w:p>
      </w:tc>
    </w:tr>
  </w:tbl>
  <w:p w14:paraId="0219C9AE" w14:textId="77777777" w:rsidR="00D1076E" w:rsidRDefault="00D1076E" w:rsidP="00F835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047B1"/>
    <w:multiLevelType w:val="hybridMultilevel"/>
    <w:tmpl w:val="24DC8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94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41"/>
    <w:rsid w:val="00000273"/>
    <w:rsid w:val="00020B0F"/>
    <w:rsid w:val="000262DF"/>
    <w:rsid w:val="00034140"/>
    <w:rsid w:val="000366D9"/>
    <w:rsid w:val="00037246"/>
    <w:rsid w:val="000459A1"/>
    <w:rsid w:val="000619BF"/>
    <w:rsid w:val="00076E69"/>
    <w:rsid w:val="00082A73"/>
    <w:rsid w:val="000869F8"/>
    <w:rsid w:val="0009051D"/>
    <w:rsid w:val="000A7792"/>
    <w:rsid w:val="000B0469"/>
    <w:rsid w:val="000C2605"/>
    <w:rsid w:val="000D3466"/>
    <w:rsid w:val="000D7FF1"/>
    <w:rsid w:val="000E5567"/>
    <w:rsid w:val="00136024"/>
    <w:rsid w:val="001555FA"/>
    <w:rsid w:val="001602B9"/>
    <w:rsid w:val="0016534C"/>
    <w:rsid w:val="00174E1C"/>
    <w:rsid w:val="00185905"/>
    <w:rsid w:val="001A632E"/>
    <w:rsid w:val="001B63F2"/>
    <w:rsid w:val="001E5DD9"/>
    <w:rsid w:val="00211EE7"/>
    <w:rsid w:val="0024568A"/>
    <w:rsid w:val="00256716"/>
    <w:rsid w:val="00257E74"/>
    <w:rsid w:val="00266FC4"/>
    <w:rsid w:val="002713DC"/>
    <w:rsid w:val="002760A5"/>
    <w:rsid w:val="00276993"/>
    <w:rsid w:val="002A3644"/>
    <w:rsid w:val="002A37F6"/>
    <w:rsid w:val="002B1681"/>
    <w:rsid w:val="002B4B21"/>
    <w:rsid w:val="002C52DC"/>
    <w:rsid w:val="002D084D"/>
    <w:rsid w:val="002E42B7"/>
    <w:rsid w:val="002E5A63"/>
    <w:rsid w:val="002F5657"/>
    <w:rsid w:val="0031753F"/>
    <w:rsid w:val="003374A1"/>
    <w:rsid w:val="00347BFB"/>
    <w:rsid w:val="003503DD"/>
    <w:rsid w:val="0037177E"/>
    <w:rsid w:val="00377B36"/>
    <w:rsid w:val="00386B32"/>
    <w:rsid w:val="00391E19"/>
    <w:rsid w:val="003C43B1"/>
    <w:rsid w:val="003C5AAD"/>
    <w:rsid w:val="003E18EA"/>
    <w:rsid w:val="003F5ED7"/>
    <w:rsid w:val="00410F38"/>
    <w:rsid w:val="00416289"/>
    <w:rsid w:val="00433E2D"/>
    <w:rsid w:val="00456B84"/>
    <w:rsid w:val="004661E2"/>
    <w:rsid w:val="00466714"/>
    <w:rsid w:val="004741AC"/>
    <w:rsid w:val="004822C8"/>
    <w:rsid w:val="004864D7"/>
    <w:rsid w:val="00493416"/>
    <w:rsid w:val="004D5593"/>
    <w:rsid w:val="004D5E05"/>
    <w:rsid w:val="004F1C6B"/>
    <w:rsid w:val="004F744C"/>
    <w:rsid w:val="00506F24"/>
    <w:rsid w:val="00512D41"/>
    <w:rsid w:val="00523652"/>
    <w:rsid w:val="005242FB"/>
    <w:rsid w:val="00525339"/>
    <w:rsid w:val="00525775"/>
    <w:rsid w:val="00526184"/>
    <w:rsid w:val="00534689"/>
    <w:rsid w:val="005451B0"/>
    <w:rsid w:val="00563DEE"/>
    <w:rsid w:val="00570EE9"/>
    <w:rsid w:val="00573EEC"/>
    <w:rsid w:val="00575227"/>
    <w:rsid w:val="0058254C"/>
    <w:rsid w:val="005B1D08"/>
    <w:rsid w:val="005B62EA"/>
    <w:rsid w:val="005C6448"/>
    <w:rsid w:val="005E43AD"/>
    <w:rsid w:val="005F2580"/>
    <w:rsid w:val="006114DF"/>
    <w:rsid w:val="006158EB"/>
    <w:rsid w:val="0064041B"/>
    <w:rsid w:val="00653C67"/>
    <w:rsid w:val="00664F89"/>
    <w:rsid w:val="006843EB"/>
    <w:rsid w:val="006A5CDF"/>
    <w:rsid w:val="006A67E1"/>
    <w:rsid w:val="006D1C59"/>
    <w:rsid w:val="006D664F"/>
    <w:rsid w:val="006F430A"/>
    <w:rsid w:val="00701FE3"/>
    <w:rsid w:val="00713985"/>
    <w:rsid w:val="007257B5"/>
    <w:rsid w:val="007524A9"/>
    <w:rsid w:val="00760196"/>
    <w:rsid w:val="0079704A"/>
    <w:rsid w:val="007A25A2"/>
    <w:rsid w:val="007E2AD6"/>
    <w:rsid w:val="007E64FA"/>
    <w:rsid w:val="007F370C"/>
    <w:rsid w:val="0080058B"/>
    <w:rsid w:val="008030B9"/>
    <w:rsid w:val="00821603"/>
    <w:rsid w:val="0084579D"/>
    <w:rsid w:val="008551B3"/>
    <w:rsid w:val="00863AF9"/>
    <w:rsid w:val="008A3389"/>
    <w:rsid w:val="008A5037"/>
    <w:rsid w:val="008A6D8F"/>
    <w:rsid w:val="008B0DFB"/>
    <w:rsid w:val="008B33EF"/>
    <w:rsid w:val="008B3EC2"/>
    <w:rsid w:val="008B71B2"/>
    <w:rsid w:val="008C689E"/>
    <w:rsid w:val="008C739A"/>
    <w:rsid w:val="00906F8B"/>
    <w:rsid w:val="00962820"/>
    <w:rsid w:val="00966DB8"/>
    <w:rsid w:val="009806DD"/>
    <w:rsid w:val="009A7E8C"/>
    <w:rsid w:val="009B3E82"/>
    <w:rsid w:val="009B71A0"/>
    <w:rsid w:val="009C1DB3"/>
    <w:rsid w:val="009F60D8"/>
    <w:rsid w:val="00A05C41"/>
    <w:rsid w:val="00A26536"/>
    <w:rsid w:val="00A45529"/>
    <w:rsid w:val="00AB1715"/>
    <w:rsid w:val="00AC33EC"/>
    <w:rsid w:val="00AC5BFE"/>
    <w:rsid w:val="00AE24FC"/>
    <w:rsid w:val="00AE30A0"/>
    <w:rsid w:val="00AF16F4"/>
    <w:rsid w:val="00AF2077"/>
    <w:rsid w:val="00B17510"/>
    <w:rsid w:val="00B24BBF"/>
    <w:rsid w:val="00B342A9"/>
    <w:rsid w:val="00B42368"/>
    <w:rsid w:val="00B505F6"/>
    <w:rsid w:val="00B63260"/>
    <w:rsid w:val="00B634D5"/>
    <w:rsid w:val="00B73998"/>
    <w:rsid w:val="00B94510"/>
    <w:rsid w:val="00BA44D4"/>
    <w:rsid w:val="00BA5D1C"/>
    <w:rsid w:val="00BB5C58"/>
    <w:rsid w:val="00BB650C"/>
    <w:rsid w:val="00BB7393"/>
    <w:rsid w:val="00BC2B2A"/>
    <w:rsid w:val="00BD34DE"/>
    <w:rsid w:val="00BF40DA"/>
    <w:rsid w:val="00C1411E"/>
    <w:rsid w:val="00C17BE8"/>
    <w:rsid w:val="00C306D3"/>
    <w:rsid w:val="00C47270"/>
    <w:rsid w:val="00C52D5C"/>
    <w:rsid w:val="00C7011B"/>
    <w:rsid w:val="00C87070"/>
    <w:rsid w:val="00C9590F"/>
    <w:rsid w:val="00CA5855"/>
    <w:rsid w:val="00CC11CC"/>
    <w:rsid w:val="00CC18F8"/>
    <w:rsid w:val="00CC2DA1"/>
    <w:rsid w:val="00CC66B4"/>
    <w:rsid w:val="00CD184B"/>
    <w:rsid w:val="00CF7358"/>
    <w:rsid w:val="00CF74ED"/>
    <w:rsid w:val="00D1076E"/>
    <w:rsid w:val="00D14172"/>
    <w:rsid w:val="00D2471B"/>
    <w:rsid w:val="00D2633C"/>
    <w:rsid w:val="00D30328"/>
    <w:rsid w:val="00D36CAB"/>
    <w:rsid w:val="00D438AF"/>
    <w:rsid w:val="00D5166D"/>
    <w:rsid w:val="00D5342C"/>
    <w:rsid w:val="00D75857"/>
    <w:rsid w:val="00D93740"/>
    <w:rsid w:val="00E16A9F"/>
    <w:rsid w:val="00E20B9B"/>
    <w:rsid w:val="00E26CB4"/>
    <w:rsid w:val="00E3050E"/>
    <w:rsid w:val="00E325E1"/>
    <w:rsid w:val="00E52ECC"/>
    <w:rsid w:val="00E838B2"/>
    <w:rsid w:val="00E85209"/>
    <w:rsid w:val="00EC73E4"/>
    <w:rsid w:val="00F07E72"/>
    <w:rsid w:val="00F17B3E"/>
    <w:rsid w:val="00F23A0A"/>
    <w:rsid w:val="00F27F0C"/>
    <w:rsid w:val="00F348AD"/>
    <w:rsid w:val="00F43AE9"/>
    <w:rsid w:val="00F52AFE"/>
    <w:rsid w:val="00F70A6D"/>
    <w:rsid w:val="00F76766"/>
    <w:rsid w:val="00F81373"/>
    <w:rsid w:val="00F835D1"/>
    <w:rsid w:val="00F87F96"/>
    <w:rsid w:val="00F936D0"/>
    <w:rsid w:val="00FA020A"/>
    <w:rsid w:val="00FA361E"/>
    <w:rsid w:val="00FA5F55"/>
    <w:rsid w:val="00FB1914"/>
    <w:rsid w:val="00FB4F82"/>
    <w:rsid w:val="00FF19A7"/>
    <w:rsid w:val="00FF3E34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A02B13"/>
  <w15:chartTrackingRefBased/>
  <w15:docId w15:val="{AAAEAB0A-E6F3-4842-83CA-D349E492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605"/>
    <w:pPr>
      <w:spacing w:before="60" w:after="60"/>
      <w:jc w:val="both"/>
    </w:pPr>
    <w:rPr>
      <w:rFonts w:ascii="Arial" w:hAnsi="Arial"/>
      <w:sz w:val="24"/>
      <w:szCs w:val="24"/>
      <w:lang w:eastAsia="zh-CN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8C689E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F835D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835D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966D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6D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rsid w:val="00082A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odswinesfromspain.com/en/spain-food-nation/foodiepedi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oodswinesfromspain.com/en/spain-food-nation/travel-in-a-bite" TargetMode="External"/><Relationship Id="rId17" Type="http://schemas.openxmlformats.org/officeDocument/2006/relationships/hyperlink" Target="https://www.foodswinesfromspain.com/en/spain-food-nation/even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swinesfromspain.com/en/spain-food-nation/food-qui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swinesfromspain.com/en/spain-food-nation/hom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oodswinesfromspain.com/en/spain-food-nation/here-we-grow" TargetMode="External"/><Relationship Id="rId10" Type="http://schemas.openxmlformats.org/officeDocument/2006/relationships/hyperlink" Target="https://www.foodswinesfromspain.com/en/spain-food-nation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odswinesfromspain.com/en/spain-food-nation/how-to-sa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lantillas\encabezado%20color%20espa&#241;o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030CB0B401CC44B23821BEA9545CCC" ma:contentTypeVersion="11" ma:contentTypeDescription="Crear nuevo documento." ma:contentTypeScope="" ma:versionID="ad2e5bb24827c0cb4459d166aa78c39d">
  <xsd:schema xmlns:xsd="http://www.w3.org/2001/XMLSchema" xmlns:xs="http://www.w3.org/2001/XMLSchema" xmlns:p="http://schemas.microsoft.com/office/2006/metadata/properties" xmlns:ns3="96e3f6d4-b587-4611-b8b0-aa0849ed2219" xmlns:ns4="8acc21cb-3309-4c5f-a64d-0ecaae1657e6" targetNamespace="http://schemas.microsoft.com/office/2006/metadata/properties" ma:root="true" ma:fieldsID="7d87f52b7cb8bea95562f59cb19280b6" ns3:_="" ns4:_="">
    <xsd:import namespace="96e3f6d4-b587-4611-b8b0-aa0849ed2219"/>
    <xsd:import namespace="8acc21cb-3309-4c5f-a64d-0ecaae1657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3f6d4-b587-4611-b8b0-aa0849ed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21cb-3309-4c5f-a64d-0ecaae165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e3f6d4-b587-4611-b8b0-aa0849ed2219" xsi:nil="true"/>
  </documentManagement>
</p:properties>
</file>

<file path=customXml/itemProps1.xml><?xml version="1.0" encoding="utf-8"?>
<ds:datastoreItem xmlns:ds="http://schemas.openxmlformats.org/officeDocument/2006/customXml" ds:itemID="{8345BD71-6395-43BB-A56B-5D917A820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3f6d4-b587-4611-b8b0-aa0849ed2219"/>
    <ds:schemaRef ds:uri="8acc21cb-3309-4c5f-a64d-0ecaae165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59B51-A81D-4DF4-A511-8F10E1BBA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44320-23BE-45DE-BDF7-88440CADA7B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6e3f6d4-b587-4611-b8b0-aa0849ed2219"/>
    <ds:schemaRef ds:uri="8acc21cb-3309-4c5f-a64d-0ecaae1657e6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encabezado color español.dot</Template>
  <TotalTime>8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Cantón, a 13 de agosto de 2009, reunido el órgano de selección establecido en la convocatoria para ingreso como personal laboral temporal en la Oficina Económica y Comercial de España en Cantón con la categoría de administrativo contable y de acuerdo </vt:lpstr>
    </vt:vector>
  </TitlesOfParts>
  <Company>SECTyP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Cantón, a 13 de agosto de 2009, reunido el órgano de selección establecido en la convocatoria para ingreso como personal laboral temporal en la Oficina Económica y Comercial de España en Cantón con la categoría de administrativo contable y de acuerdo</dc:title>
  <dc:subject/>
  <dc:creator>jmortega</dc:creator>
  <cp:keywords/>
  <dc:description/>
  <cp:lastModifiedBy>Lorenzo Garcia-ormaechea, Jaime</cp:lastModifiedBy>
  <cp:revision>2</cp:revision>
  <cp:lastPrinted>2017-01-04T09:20:00Z</cp:lastPrinted>
  <dcterms:created xsi:type="dcterms:W3CDTF">2025-11-26T02:51:00Z</dcterms:created>
  <dcterms:modified xsi:type="dcterms:W3CDTF">2025-11-26T02:51:00Z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0x010100B1030CB0B401CC44B23821BEA9545CCC</vt:lpwstr>
  </property>
</Properties>
</file>