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6182F" w14:textId="7BD6E61A" w:rsidR="00DD563D" w:rsidRPr="00DD563D" w:rsidRDefault="00DD563D" w:rsidP="00DD563D">
      <w:pPr>
        <w:spacing w:line="259" w:lineRule="auto"/>
        <w:jc w:val="center"/>
        <w:rPr>
          <w:i/>
          <w:iCs/>
          <w:sz w:val="22"/>
          <w:szCs w:val="22"/>
          <w:u w:val="single"/>
        </w:rPr>
      </w:pPr>
      <w:r w:rsidRPr="00DD563D">
        <w:rPr>
          <w:i/>
          <w:iCs/>
          <w:sz w:val="22"/>
          <w:szCs w:val="22"/>
          <w:u w:val="single"/>
        </w:rPr>
        <w:t>ANEXO</w:t>
      </w:r>
    </w:p>
    <w:p w14:paraId="2DAA8011" w14:textId="77777777" w:rsidR="00DD563D" w:rsidRDefault="00DD563D" w:rsidP="00DD563D">
      <w:pPr>
        <w:spacing w:after="0" w:line="240" w:lineRule="auto"/>
        <w:ind w:left="-426"/>
        <w:jc w:val="center"/>
        <w:rPr>
          <w:rFonts w:ascii="Aptos" w:eastAsia="Aptos" w:hAnsi="Aptos" w:cs="Aptos"/>
          <w:b/>
          <w:color w:val="000000"/>
          <w:kern w:val="0"/>
          <w:sz w:val="22"/>
          <w:szCs w:val="22"/>
          <w:lang w:val="en-GB"/>
          <w14:ligatures w14:val="none"/>
        </w:rPr>
      </w:pPr>
      <w:r w:rsidRPr="00DD563D">
        <w:rPr>
          <w:rFonts w:ascii="Aptos" w:eastAsia="Aptos" w:hAnsi="Aptos" w:cs="Aptos"/>
          <w:b/>
          <w:color w:val="000000"/>
          <w:kern w:val="0"/>
          <w:sz w:val="22"/>
          <w:szCs w:val="22"/>
          <w:lang w:val="en-GB"/>
          <w14:ligatures w14:val="none"/>
        </w:rPr>
        <w:t>SOLICITUD DE INFORMACIÓN SOBRE LA TITULARIDAD REAL</w:t>
      </w:r>
      <w:r w:rsidRPr="00DD563D">
        <w:rPr>
          <w:rFonts w:ascii="Aptos" w:eastAsia="Aptos" w:hAnsi="Aptos" w:cs="Aptos"/>
          <w:b/>
          <w:color w:val="000000"/>
          <w:kern w:val="0"/>
          <w:sz w:val="22"/>
          <w:szCs w:val="22"/>
          <w:lang w:val="en-GB"/>
          <w14:ligatures w14:val="none"/>
        </w:rPr>
        <w:br/>
      </w:r>
      <w:r w:rsidRPr="00DD563D">
        <w:rPr>
          <w:rFonts w:ascii="Aptos" w:eastAsia="Aptos" w:hAnsi="Aptos" w:cs="Aptos"/>
          <w:bCs/>
          <w:color w:val="000000"/>
          <w:kern w:val="0"/>
          <w:sz w:val="22"/>
          <w:szCs w:val="22"/>
          <w:lang w:val="en-GB"/>
          <w14:ligatures w14:val="none"/>
        </w:rPr>
        <w:t>Número de contrato</w:t>
      </w:r>
      <w:r w:rsidRPr="00DD563D">
        <w:rPr>
          <w:rFonts w:ascii="Aptos" w:eastAsia="Aptos" w:hAnsi="Aptos" w:cs="Aptos"/>
          <w:b/>
          <w:color w:val="000000"/>
          <w:kern w:val="0"/>
          <w:sz w:val="22"/>
          <w:szCs w:val="22"/>
          <w:lang w:val="en-GB"/>
          <w14:ligatures w14:val="none"/>
        </w:rPr>
        <w:t xml:space="preserve"> XXXXX, </w:t>
      </w:r>
      <w:r w:rsidRPr="00DD563D">
        <w:rPr>
          <w:rFonts w:ascii="Aptos" w:eastAsia="Aptos" w:hAnsi="Aptos" w:cs="Aptos"/>
          <w:bCs/>
          <w:color w:val="000000"/>
          <w:kern w:val="0"/>
          <w:sz w:val="22"/>
          <w:szCs w:val="22"/>
          <w:lang w:val="en-GB"/>
          <w14:ligatures w14:val="none"/>
        </w:rPr>
        <w:t xml:space="preserve">cuyo objeto es </w:t>
      </w:r>
      <w:r w:rsidRPr="00DD563D">
        <w:rPr>
          <w:rFonts w:ascii="Aptos" w:eastAsia="Aptos" w:hAnsi="Aptos" w:cs="Aptos"/>
          <w:b/>
          <w:color w:val="000000"/>
          <w:kern w:val="0"/>
          <w:sz w:val="22"/>
          <w:szCs w:val="22"/>
          <w:lang w:val="en-GB"/>
          <w14:ligatures w14:val="none"/>
        </w:rPr>
        <w:t>“XXXXXXXXX”.</w:t>
      </w:r>
    </w:p>
    <w:p w14:paraId="42C7AC46" w14:textId="77777777" w:rsidR="00DD563D" w:rsidRPr="00DD563D" w:rsidRDefault="00DD563D" w:rsidP="00DD563D">
      <w:pPr>
        <w:spacing w:after="0" w:line="240" w:lineRule="auto"/>
        <w:ind w:left="-426"/>
        <w:jc w:val="center"/>
        <w:rPr>
          <w:rFonts w:ascii="Aptos" w:eastAsia="Aptos" w:hAnsi="Aptos" w:cs="Aptos"/>
          <w:b/>
          <w:color w:val="000000"/>
          <w:kern w:val="0"/>
          <w:sz w:val="22"/>
          <w:szCs w:val="22"/>
          <w:lang w:val="en-GB"/>
          <w14:ligatures w14:val="none"/>
        </w:rPr>
      </w:pPr>
    </w:p>
    <w:p w14:paraId="00FFE079" w14:textId="0F8A9921" w:rsidR="00DD563D" w:rsidRPr="00DD563D" w:rsidRDefault="00DD563D" w:rsidP="00DD563D">
      <w:pPr>
        <w:jc w:val="both"/>
        <w:rPr>
          <w:sz w:val="22"/>
          <w:szCs w:val="22"/>
        </w:rPr>
      </w:pPr>
      <w:r>
        <w:rPr>
          <w:sz w:val="22"/>
          <w:szCs w:val="22"/>
        </w:rPr>
        <w:t>El</w:t>
      </w:r>
      <w:r w:rsidRPr="00DD563D">
        <w:rPr>
          <w:sz w:val="22"/>
          <w:szCs w:val="22"/>
        </w:rPr>
        <w:t xml:space="preserve"> responsable de la entidad XXX:</w:t>
      </w:r>
    </w:p>
    <w:p w14:paraId="735342B1" w14:textId="77777777" w:rsidR="00DD563D" w:rsidRPr="00DD563D" w:rsidRDefault="00DD563D" w:rsidP="00DD563D">
      <w:pPr>
        <w:numPr>
          <w:ilvl w:val="0"/>
          <w:numId w:val="1"/>
        </w:numPr>
        <w:spacing w:after="0" w:line="240" w:lineRule="auto"/>
        <w:jc w:val="both"/>
        <w:rPr>
          <w:sz w:val="22"/>
          <w:szCs w:val="22"/>
        </w:rPr>
      </w:pPr>
      <w:r w:rsidRPr="00DD563D">
        <w:rPr>
          <w:sz w:val="22"/>
          <w:szCs w:val="22"/>
        </w:rPr>
        <w:t>Nombre de la empresa:</w:t>
      </w:r>
    </w:p>
    <w:p w14:paraId="5C327E1B" w14:textId="77777777" w:rsidR="00DD563D" w:rsidRPr="00DD563D" w:rsidRDefault="00DD563D" w:rsidP="00DD563D">
      <w:pPr>
        <w:numPr>
          <w:ilvl w:val="0"/>
          <w:numId w:val="1"/>
        </w:numPr>
        <w:spacing w:after="0" w:line="240" w:lineRule="auto"/>
        <w:jc w:val="both"/>
        <w:rPr>
          <w:sz w:val="22"/>
          <w:szCs w:val="22"/>
        </w:rPr>
      </w:pPr>
      <w:r w:rsidRPr="00DD563D">
        <w:rPr>
          <w:sz w:val="22"/>
          <w:szCs w:val="22"/>
        </w:rPr>
        <w:t>Sede (UE/no UE):</w:t>
      </w:r>
    </w:p>
    <w:p w14:paraId="181CB64A" w14:textId="1FF5724E" w:rsidR="00DD563D" w:rsidRPr="00DD563D" w:rsidRDefault="00DD563D" w:rsidP="00DD563D">
      <w:pPr>
        <w:numPr>
          <w:ilvl w:val="0"/>
          <w:numId w:val="1"/>
        </w:numPr>
        <w:spacing w:after="0" w:line="240" w:lineRule="auto"/>
        <w:jc w:val="both"/>
        <w:rPr>
          <w:sz w:val="22"/>
          <w:szCs w:val="22"/>
        </w:rPr>
      </w:pPr>
      <w:r w:rsidRPr="00DD563D">
        <w:rPr>
          <w:sz w:val="22"/>
          <w:szCs w:val="22"/>
        </w:rPr>
        <w:t>Número de Identificación Fiscal (NIF)/</w:t>
      </w:r>
      <w:r w:rsidRPr="00DD563D">
        <w:rPr>
          <w:rFonts w:eastAsia="Aptos" w:cs="Arial"/>
          <w:color w:val="000000"/>
          <w:kern w:val="0"/>
          <w:sz w:val="22"/>
          <w:szCs w:val="22"/>
          <w14:ligatures w14:val="none"/>
        </w:rPr>
        <w:t xml:space="preserve"> </w:t>
      </w:r>
      <w:r w:rsidRPr="00DD563D">
        <w:rPr>
          <w:sz w:val="22"/>
          <w:szCs w:val="22"/>
        </w:rPr>
        <w:t>Unique Taxpayer Reference (UTR):</w:t>
      </w:r>
      <w:r w:rsidRPr="00DD563D">
        <w:rPr>
          <w:sz w:val="22"/>
          <w:szCs w:val="22"/>
        </w:rPr>
        <w:t xml:space="preserve"> </w:t>
      </w:r>
    </w:p>
    <w:p w14:paraId="2089FE9D" w14:textId="77777777" w:rsidR="00DD563D" w:rsidRPr="00DD563D" w:rsidRDefault="00DD563D" w:rsidP="00DD563D">
      <w:pPr>
        <w:numPr>
          <w:ilvl w:val="0"/>
          <w:numId w:val="1"/>
        </w:numPr>
        <w:spacing w:after="0" w:line="240" w:lineRule="auto"/>
        <w:jc w:val="both"/>
        <w:rPr>
          <w:sz w:val="22"/>
          <w:szCs w:val="22"/>
        </w:rPr>
      </w:pPr>
      <w:r w:rsidRPr="00DD563D">
        <w:rPr>
          <w:sz w:val="22"/>
          <w:szCs w:val="22"/>
        </w:rPr>
        <w:t>País de ubicación:</w:t>
      </w:r>
    </w:p>
    <w:p w14:paraId="68F99CAF" w14:textId="77777777" w:rsidR="00DD563D" w:rsidRPr="00DD563D" w:rsidRDefault="00DD563D" w:rsidP="00DD563D">
      <w:pPr>
        <w:numPr>
          <w:ilvl w:val="0"/>
          <w:numId w:val="1"/>
        </w:numPr>
        <w:spacing w:after="0" w:line="240" w:lineRule="auto"/>
        <w:jc w:val="both"/>
        <w:rPr>
          <w:sz w:val="22"/>
          <w:szCs w:val="22"/>
        </w:rPr>
      </w:pPr>
      <w:r w:rsidRPr="00DD563D">
        <w:rPr>
          <w:sz w:val="22"/>
          <w:szCs w:val="22"/>
        </w:rPr>
        <w:t>Fecha de constitución:</w:t>
      </w:r>
    </w:p>
    <w:p w14:paraId="4AFCC2A3" w14:textId="77777777" w:rsidR="00DD563D" w:rsidRDefault="00DD563D" w:rsidP="00DD563D">
      <w:pPr>
        <w:numPr>
          <w:ilvl w:val="0"/>
          <w:numId w:val="1"/>
        </w:numPr>
        <w:spacing w:after="0" w:line="240" w:lineRule="auto"/>
        <w:jc w:val="both"/>
        <w:rPr>
          <w:sz w:val="22"/>
          <w:szCs w:val="22"/>
        </w:rPr>
      </w:pPr>
      <w:r w:rsidRPr="00DD563D">
        <w:rPr>
          <w:sz w:val="22"/>
          <w:szCs w:val="22"/>
        </w:rPr>
        <w:t>Dirección:</w:t>
      </w:r>
    </w:p>
    <w:p w14:paraId="12BBF673" w14:textId="77777777" w:rsidR="00DD563D" w:rsidRPr="00DD563D" w:rsidRDefault="00DD563D" w:rsidP="00DD563D">
      <w:pPr>
        <w:spacing w:after="0" w:line="240" w:lineRule="auto"/>
        <w:ind w:left="720"/>
        <w:jc w:val="both"/>
        <w:rPr>
          <w:sz w:val="22"/>
          <w:szCs w:val="22"/>
        </w:rPr>
      </w:pPr>
    </w:p>
    <w:p w14:paraId="5DC3B19E" w14:textId="77777777" w:rsidR="00DD563D" w:rsidRPr="00DD563D" w:rsidRDefault="00DD563D" w:rsidP="00DD563D">
      <w:pPr>
        <w:jc w:val="both"/>
        <w:rPr>
          <w:sz w:val="22"/>
          <w:szCs w:val="22"/>
        </w:rPr>
      </w:pPr>
      <w:r w:rsidRPr="00DD563D">
        <w:rPr>
          <w:sz w:val="22"/>
          <w:szCs w:val="22"/>
        </w:rPr>
        <w:t>En el marco de la protección de los intereses financieros de la Unión Europea, y en particular el artículo 22 del Reglamento (UE) 2021/241 del Parlamento Europeo y del Consejo de 12 de febrero de 2021 por el que se establece el Mecanismo de Recuperación y Resiliencia, la Comisión Europea exige que se identifique a los titulares reales de las empresas contratistas o beneficiarias en el marco del Plan de Recuperación, Transformación y Resiliencia, según lo definido en el artículo 3(6) de la Directiva (UE) 2015/849 del Parlamento Europeo y del Consejo.</w:t>
      </w:r>
    </w:p>
    <w:p w14:paraId="3781E266" w14:textId="77777777" w:rsidR="00DD563D" w:rsidRPr="00DD563D" w:rsidRDefault="00DD563D" w:rsidP="00DD563D">
      <w:pPr>
        <w:jc w:val="both"/>
        <w:rPr>
          <w:sz w:val="22"/>
          <w:szCs w:val="22"/>
        </w:rPr>
      </w:pPr>
      <w:r w:rsidRPr="00DD563D">
        <w:rPr>
          <w:sz w:val="22"/>
          <w:szCs w:val="22"/>
        </w:rPr>
        <w:t>Dado que la información sobre la titularidad real no está disponible en las bases de datos que poseen las autoridades españolas utilizadas para este fin, es necesario solicitarla directamente al contratista o beneficiario correspondiente.</w:t>
      </w:r>
    </w:p>
    <w:p w14:paraId="042B4273" w14:textId="77777777" w:rsidR="00DD563D" w:rsidRPr="00DD563D" w:rsidRDefault="00DD563D" w:rsidP="00DD563D">
      <w:pPr>
        <w:spacing w:after="0"/>
        <w:jc w:val="both"/>
        <w:rPr>
          <w:sz w:val="22"/>
          <w:szCs w:val="22"/>
        </w:rPr>
      </w:pPr>
      <w:r w:rsidRPr="00DD563D">
        <w:rPr>
          <w:sz w:val="22"/>
          <w:szCs w:val="22"/>
        </w:rPr>
        <w:t xml:space="preserve">Como </w:t>
      </w:r>
      <w:r w:rsidRPr="00DD563D">
        <w:rPr>
          <w:b/>
          <w:bCs/>
          <w:sz w:val="22"/>
          <w:szCs w:val="22"/>
        </w:rPr>
        <w:t>mínimo</w:t>
      </w:r>
      <w:r w:rsidRPr="00DD563D">
        <w:rPr>
          <w:sz w:val="22"/>
          <w:szCs w:val="22"/>
        </w:rPr>
        <w:t xml:space="preserve">, la información que se debe recopilar sobre la </w:t>
      </w:r>
      <w:r w:rsidRPr="00DD563D">
        <w:rPr>
          <w:b/>
          <w:bCs/>
          <w:sz w:val="22"/>
          <w:szCs w:val="22"/>
        </w:rPr>
        <w:t>titularidad real</w:t>
      </w:r>
      <w:r w:rsidRPr="00DD563D">
        <w:rPr>
          <w:sz w:val="22"/>
          <w:szCs w:val="22"/>
        </w:rPr>
        <w:t xml:space="preserve"> incluirá los siguientes </w:t>
      </w:r>
      <w:r w:rsidRPr="00DD563D">
        <w:rPr>
          <w:b/>
          <w:bCs/>
          <w:sz w:val="22"/>
          <w:szCs w:val="22"/>
        </w:rPr>
        <w:t>datos</w:t>
      </w:r>
      <w:r w:rsidRPr="00DD563D">
        <w:rPr>
          <w:sz w:val="22"/>
          <w:szCs w:val="22"/>
        </w:rPr>
        <w:t xml:space="preserve"> de la persona física que sea titular real de la entidad adjudicataria del contrato:</w:t>
      </w:r>
    </w:p>
    <w:p w14:paraId="0CD74165" w14:textId="6F919461" w:rsidR="00DD563D" w:rsidRPr="00DD563D" w:rsidRDefault="00DD563D" w:rsidP="00DD563D">
      <w:pPr>
        <w:ind w:left="708"/>
        <w:rPr>
          <w:sz w:val="22"/>
          <w:szCs w:val="22"/>
        </w:rPr>
      </w:pPr>
      <w:r w:rsidRPr="00DD563D">
        <w:rPr>
          <w:sz w:val="22"/>
          <w:szCs w:val="22"/>
        </w:rPr>
        <w:t>a) Número de identificación (NIF, SIN o Pasaporte):</w:t>
      </w:r>
      <w:r w:rsidRPr="00DD563D">
        <w:rPr>
          <w:sz w:val="22"/>
          <w:szCs w:val="22"/>
        </w:rPr>
        <w:br/>
      </w:r>
      <w:r w:rsidRPr="00DD563D">
        <w:rPr>
          <w:color w:val="156082" w:themeColor="accent1"/>
          <w:sz w:val="22"/>
          <w:szCs w:val="22"/>
        </w:rPr>
        <w:t>Por favor, identifique el documento en cuestión.</w:t>
      </w:r>
      <w:r w:rsidRPr="00DD563D">
        <w:rPr>
          <w:sz w:val="22"/>
          <w:szCs w:val="22"/>
        </w:rPr>
        <w:br/>
        <w:t>b) País que ha emitido el número de identificación:</w:t>
      </w:r>
      <w:r w:rsidRPr="00DD563D">
        <w:rPr>
          <w:sz w:val="22"/>
          <w:szCs w:val="22"/>
        </w:rPr>
        <w:br/>
        <w:t>c) Nombre:</w:t>
      </w:r>
      <w:r w:rsidRPr="00DD563D">
        <w:rPr>
          <w:sz w:val="22"/>
          <w:szCs w:val="22"/>
        </w:rPr>
        <w:br/>
        <w:t>d) Apellidos:</w:t>
      </w:r>
      <w:r w:rsidRPr="00DD563D">
        <w:rPr>
          <w:sz w:val="22"/>
          <w:szCs w:val="22"/>
        </w:rPr>
        <w:br/>
        <w:t>e) Fecha de nacimiento (</w:t>
      </w:r>
      <w:r w:rsidRPr="00DD563D">
        <w:rPr>
          <w:b/>
          <w:bCs/>
          <w:sz w:val="22"/>
          <w:szCs w:val="22"/>
        </w:rPr>
        <w:t>DD/MM/AA</w:t>
      </w:r>
      <w:r w:rsidRPr="00DD563D">
        <w:rPr>
          <w:sz w:val="22"/>
          <w:szCs w:val="22"/>
        </w:rPr>
        <w:t>):</w:t>
      </w:r>
    </w:p>
    <w:p w14:paraId="38F4671B" w14:textId="77777777" w:rsidR="00DD563D" w:rsidRPr="00DD563D" w:rsidRDefault="00DD563D" w:rsidP="00DD563D">
      <w:pPr>
        <w:jc w:val="both"/>
        <w:rPr>
          <w:color w:val="156082" w:themeColor="accent1"/>
          <w:sz w:val="22"/>
          <w:szCs w:val="22"/>
        </w:rPr>
      </w:pPr>
      <w:r w:rsidRPr="00DD563D">
        <w:rPr>
          <w:color w:val="156082" w:themeColor="accent1"/>
          <w:sz w:val="22"/>
          <w:szCs w:val="22"/>
        </w:rPr>
        <w:t>En caso de que haya más de un titular real, proporcione la misma información.</w:t>
      </w:r>
    </w:p>
    <w:p w14:paraId="13243F1E" w14:textId="3192D9FF" w:rsidR="00DD563D" w:rsidRPr="00DD563D" w:rsidRDefault="00DD563D" w:rsidP="00DD563D">
      <w:pPr>
        <w:jc w:val="both"/>
        <w:rPr>
          <w:sz w:val="22"/>
          <w:szCs w:val="22"/>
        </w:rPr>
      </w:pPr>
      <w:r w:rsidRPr="00DD563D">
        <w:rPr>
          <w:sz w:val="22"/>
          <w:szCs w:val="22"/>
        </w:rPr>
        <w:t xml:space="preserve">Por este motivo, le rogamos que envíe </w:t>
      </w:r>
      <w:r w:rsidR="00BB6BA9">
        <w:rPr>
          <w:sz w:val="22"/>
          <w:szCs w:val="22"/>
        </w:rPr>
        <w:t>esta</w:t>
      </w:r>
      <w:r w:rsidRPr="00DD563D">
        <w:rPr>
          <w:sz w:val="22"/>
          <w:szCs w:val="22"/>
        </w:rPr>
        <w:t xml:space="preserve"> información a la siguiente dirección: </w:t>
      </w:r>
      <w:r w:rsidRPr="00DD563D">
        <w:rPr>
          <w:b/>
          <w:bCs/>
          <w:sz w:val="22"/>
          <w:szCs w:val="22"/>
        </w:rPr>
        <w:t>tenders@icex.es</w:t>
      </w:r>
      <w:r w:rsidRPr="00DD563D">
        <w:rPr>
          <w:sz w:val="22"/>
          <w:szCs w:val="22"/>
        </w:rPr>
        <w:t xml:space="preserve">, lo antes posible. Para garantizar la fiabilidad de los datos enviados y según lo requerido por la Comisión Europea, agradeceríamos que pudiera </w:t>
      </w:r>
      <w:r w:rsidRPr="00DD563D">
        <w:rPr>
          <w:b/>
          <w:bCs/>
          <w:sz w:val="22"/>
          <w:szCs w:val="22"/>
        </w:rPr>
        <w:t>proporcionar esta información en forma de documento que acredite la titularidad real,</w:t>
      </w:r>
      <w:r w:rsidRPr="00DD563D">
        <w:rPr>
          <w:sz w:val="22"/>
          <w:szCs w:val="22"/>
        </w:rPr>
        <w:t xml:space="preserve"> emitido por el organismo competente del país extranjero correspondiente. La información se almacenará conforme a la normativa sobre protección de datos personales.</w:t>
      </w:r>
    </w:p>
    <w:p w14:paraId="7096203C" w14:textId="77777777" w:rsidR="00DD563D" w:rsidRPr="00DD563D" w:rsidRDefault="00DD563D" w:rsidP="00DD563D">
      <w:pPr>
        <w:jc w:val="center"/>
        <w:rPr>
          <w:sz w:val="22"/>
          <w:szCs w:val="22"/>
        </w:rPr>
      </w:pPr>
      <w:r w:rsidRPr="00DD563D">
        <w:rPr>
          <w:sz w:val="22"/>
          <w:szCs w:val="22"/>
        </w:rPr>
        <w:t>Fecha</w:t>
      </w:r>
      <w:r w:rsidRPr="00DD563D">
        <w:rPr>
          <w:sz w:val="22"/>
          <w:szCs w:val="22"/>
        </w:rPr>
        <w:br/>
        <w:t>Nombre y cargo (puede ser la persona de contacto)</w:t>
      </w:r>
      <w:r w:rsidRPr="00DD563D">
        <w:rPr>
          <w:sz w:val="22"/>
          <w:szCs w:val="22"/>
        </w:rPr>
        <w:br/>
        <w:t>Firma</w:t>
      </w:r>
    </w:p>
    <w:p w14:paraId="1AF06F20" w14:textId="4FEA4CB1" w:rsidR="00D81B21" w:rsidRPr="00DD563D" w:rsidRDefault="00DD563D" w:rsidP="00DD563D">
      <w:pPr>
        <w:jc w:val="both"/>
        <w:rPr>
          <w:color w:val="156082" w:themeColor="accent1"/>
          <w:sz w:val="22"/>
          <w:szCs w:val="22"/>
        </w:rPr>
      </w:pPr>
      <w:r w:rsidRPr="00DD563D">
        <w:rPr>
          <w:i/>
          <w:iCs/>
          <w:color w:val="156082" w:themeColor="accent1"/>
          <w:sz w:val="22"/>
          <w:szCs w:val="22"/>
        </w:rPr>
        <w:t>Los comentarios en azul deben eliminarse al completar el documento.</w:t>
      </w:r>
    </w:p>
    <w:sectPr w:rsidR="00D81B21" w:rsidRPr="00DD563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4DB00" w14:textId="77777777" w:rsidR="00AC4A16" w:rsidRDefault="00AC4A16" w:rsidP="00DD563D">
      <w:pPr>
        <w:spacing w:after="0" w:line="240" w:lineRule="auto"/>
      </w:pPr>
      <w:r>
        <w:separator/>
      </w:r>
    </w:p>
  </w:endnote>
  <w:endnote w:type="continuationSeparator" w:id="0">
    <w:p w14:paraId="02BD630A" w14:textId="77777777" w:rsidR="00AC4A16" w:rsidRDefault="00AC4A16" w:rsidP="00DD5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7B584" w14:textId="77777777" w:rsidR="00AC4A16" w:rsidRDefault="00AC4A16" w:rsidP="00DD563D">
      <w:pPr>
        <w:spacing w:after="0" w:line="240" w:lineRule="auto"/>
      </w:pPr>
      <w:r>
        <w:separator/>
      </w:r>
    </w:p>
  </w:footnote>
  <w:footnote w:type="continuationSeparator" w:id="0">
    <w:p w14:paraId="08471CE9" w14:textId="77777777" w:rsidR="00AC4A16" w:rsidRDefault="00AC4A16" w:rsidP="00DD5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6355" w14:textId="3201FF82" w:rsidR="00DD563D" w:rsidRDefault="00DD563D">
    <w:pPr>
      <w:pStyle w:val="Encabezado"/>
    </w:pPr>
    <w:r>
      <w:rPr>
        <w:noProof/>
      </w:rPr>
      <w:drawing>
        <wp:inline distT="0" distB="0" distL="0" distR="0" wp14:anchorId="6D3AEF2C" wp14:editId="4C63F6DB">
          <wp:extent cx="5761355" cy="494030"/>
          <wp:effectExtent l="0" t="0" r="0" b="1270"/>
          <wp:docPr id="20713277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4940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E054F"/>
    <w:multiLevelType w:val="multilevel"/>
    <w:tmpl w:val="8D42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8071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3D"/>
    <w:rsid w:val="00040FE8"/>
    <w:rsid w:val="001370E7"/>
    <w:rsid w:val="002909CC"/>
    <w:rsid w:val="003273E1"/>
    <w:rsid w:val="007B316D"/>
    <w:rsid w:val="00875504"/>
    <w:rsid w:val="00903898"/>
    <w:rsid w:val="00A12583"/>
    <w:rsid w:val="00A6516D"/>
    <w:rsid w:val="00AC4A16"/>
    <w:rsid w:val="00B51DB1"/>
    <w:rsid w:val="00BB6BA9"/>
    <w:rsid w:val="00D036AC"/>
    <w:rsid w:val="00D81B21"/>
    <w:rsid w:val="00DD563D"/>
    <w:rsid w:val="00EA0F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6E6FE"/>
  <w15:chartTrackingRefBased/>
  <w15:docId w15:val="{C0A7D23B-482F-4A52-ABD6-05F46AE4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5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D56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D56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D56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D56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D56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56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56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56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563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D563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D563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D563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D563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D56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D56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D56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D563D"/>
    <w:rPr>
      <w:rFonts w:eastAsiaTheme="majorEastAsia" w:cstheme="majorBidi"/>
      <w:color w:val="272727" w:themeColor="text1" w:themeTint="D8"/>
    </w:rPr>
  </w:style>
  <w:style w:type="paragraph" w:styleId="Ttulo">
    <w:name w:val="Title"/>
    <w:basedOn w:val="Normal"/>
    <w:next w:val="Normal"/>
    <w:link w:val="TtuloCar"/>
    <w:uiPriority w:val="10"/>
    <w:qFormat/>
    <w:rsid w:val="00DD5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56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56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56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563D"/>
    <w:pPr>
      <w:spacing w:before="160"/>
      <w:jc w:val="center"/>
    </w:pPr>
    <w:rPr>
      <w:i/>
      <w:iCs/>
      <w:color w:val="404040" w:themeColor="text1" w:themeTint="BF"/>
    </w:rPr>
  </w:style>
  <w:style w:type="character" w:customStyle="1" w:styleId="CitaCar">
    <w:name w:val="Cita Car"/>
    <w:basedOn w:val="Fuentedeprrafopredeter"/>
    <w:link w:val="Cita"/>
    <w:uiPriority w:val="29"/>
    <w:rsid w:val="00DD563D"/>
    <w:rPr>
      <w:i/>
      <w:iCs/>
      <w:color w:val="404040" w:themeColor="text1" w:themeTint="BF"/>
    </w:rPr>
  </w:style>
  <w:style w:type="paragraph" w:styleId="Prrafodelista">
    <w:name w:val="List Paragraph"/>
    <w:basedOn w:val="Normal"/>
    <w:uiPriority w:val="34"/>
    <w:qFormat/>
    <w:rsid w:val="00DD563D"/>
    <w:pPr>
      <w:ind w:left="720"/>
      <w:contextualSpacing/>
    </w:pPr>
  </w:style>
  <w:style w:type="character" w:styleId="nfasisintenso">
    <w:name w:val="Intense Emphasis"/>
    <w:basedOn w:val="Fuentedeprrafopredeter"/>
    <w:uiPriority w:val="21"/>
    <w:qFormat/>
    <w:rsid w:val="00DD563D"/>
    <w:rPr>
      <w:i/>
      <w:iCs/>
      <w:color w:val="0F4761" w:themeColor="accent1" w:themeShade="BF"/>
    </w:rPr>
  </w:style>
  <w:style w:type="paragraph" w:styleId="Citadestacada">
    <w:name w:val="Intense Quote"/>
    <w:basedOn w:val="Normal"/>
    <w:next w:val="Normal"/>
    <w:link w:val="CitadestacadaCar"/>
    <w:uiPriority w:val="30"/>
    <w:qFormat/>
    <w:rsid w:val="00DD5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D563D"/>
    <w:rPr>
      <w:i/>
      <w:iCs/>
      <w:color w:val="0F4761" w:themeColor="accent1" w:themeShade="BF"/>
    </w:rPr>
  </w:style>
  <w:style w:type="character" w:styleId="Referenciaintensa">
    <w:name w:val="Intense Reference"/>
    <w:basedOn w:val="Fuentedeprrafopredeter"/>
    <w:uiPriority w:val="32"/>
    <w:qFormat/>
    <w:rsid w:val="00DD563D"/>
    <w:rPr>
      <w:b/>
      <w:bCs/>
      <w:smallCaps/>
      <w:color w:val="0F4761" w:themeColor="accent1" w:themeShade="BF"/>
      <w:spacing w:val="5"/>
    </w:rPr>
  </w:style>
  <w:style w:type="paragraph" w:styleId="Encabezado">
    <w:name w:val="header"/>
    <w:basedOn w:val="Normal"/>
    <w:link w:val="EncabezadoCar"/>
    <w:uiPriority w:val="99"/>
    <w:unhideWhenUsed/>
    <w:rsid w:val="00DD563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563D"/>
  </w:style>
  <w:style w:type="paragraph" w:styleId="Piedepgina">
    <w:name w:val="footer"/>
    <w:basedOn w:val="Normal"/>
    <w:link w:val="PiedepginaCar"/>
    <w:uiPriority w:val="99"/>
    <w:unhideWhenUsed/>
    <w:rsid w:val="00DD56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5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339</Words>
  <Characters>1870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 Pereiro, Lara</dc:creator>
  <cp:keywords/>
  <dc:description/>
  <cp:lastModifiedBy>Vazquez Pereiro, Lara</cp:lastModifiedBy>
  <cp:revision>2</cp:revision>
  <dcterms:created xsi:type="dcterms:W3CDTF">2025-12-10T10:33:00Z</dcterms:created>
  <dcterms:modified xsi:type="dcterms:W3CDTF">2025-12-10T10:41:00Z</dcterms:modified>
</cp:coreProperties>
</file>