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C74" w14:textId="77777777" w:rsidR="006E1309" w:rsidRPr="006E1309" w:rsidRDefault="006E1309" w:rsidP="006E1309">
      <w:pPr>
        <w:jc w:val="center"/>
        <w:rPr>
          <w:i/>
          <w:iCs/>
          <w:sz w:val="20"/>
          <w:szCs w:val="20"/>
        </w:rPr>
      </w:pPr>
    </w:p>
    <w:p w14:paraId="2F6ECBB9" w14:textId="777777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488A4994" w14:textId="7FBA6700" w:rsidR="00790547" w:rsidRPr="00025A86" w:rsidRDefault="00790547" w:rsidP="00D1319F">
      <w:pPr>
        <w:autoSpaceDE w:val="0"/>
        <w:autoSpaceDN w:val="0"/>
        <w:adjustRightInd w:val="0"/>
        <w:spacing w:after="0" w:line="240" w:lineRule="auto"/>
        <w:jc w:val="center"/>
        <w:rPr>
          <w:rFonts w:ascii="HelveticaNeueLT Pro 45 Lt" w:hAnsi="HelveticaNeueLT Pro 45 Lt"/>
          <w:lang w:val="en-GB"/>
        </w:rPr>
      </w:pPr>
      <w:r w:rsidRPr="00D1319F">
        <w:rPr>
          <w:rFonts w:ascii="Arial" w:eastAsia="Aptos" w:hAnsi="Arial" w:cs="Arial"/>
          <w:color w:val="000000"/>
          <w:kern w:val="0"/>
          <w:lang w:val="en-GB"/>
          <w14:ligatures w14:val="none"/>
        </w:rPr>
        <w:t xml:space="preserve">Contract number </w:t>
      </w:r>
      <w:r w:rsidR="00025A86">
        <w:rPr>
          <w:rFonts w:ascii="Arial" w:eastAsia="Aptos" w:hAnsi="Arial" w:cs="Arial"/>
          <w:b/>
          <w:bCs/>
          <w:color w:val="000000"/>
          <w:kern w:val="0"/>
          <w:lang w:val="en-GB"/>
          <w14:ligatures w14:val="none"/>
        </w:rPr>
        <w:t>X0</w:t>
      </w:r>
      <w:r w:rsidR="006A7222">
        <w:rPr>
          <w:rFonts w:ascii="Arial" w:eastAsia="Aptos" w:hAnsi="Arial" w:cs="Arial"/>
          <w:b/>
          <w:bCs/>
          <w:color w:val="000000"/>
          <w:kern w:val="0"/>
          <w:lang w:val="en-GB"/>
          <w14:ligatures w14:val="none"/>
        </w:rPr>
        <w:t>73</w:t>
      </w:r>
      <w:r w:rsidR="00025A86">
        <w:rPr>
          <w:rFonts w:ascii="Arial" w:eastAsia="Aptos" w:hAnsi="Arial" w:cs="Arial"/>
          <w:b/>
          <w:bCs/>
          <w:color w:val="000000"/>
          <w:kern w:val="0"/>
          <w:lang w:val="en-GB"/>
          <w14:ligatures w14:val="none"/>
        </w:rPr>
        <w:t>-</w:t>
      </w:r>
      <w:r w:rsidR="006A7222">
        <w:rPr>
          <w:rFonts w:ascii="Arial" w:eastAsia="Aptos" w:hAnsi="Arial" w:cs="Arial"/>
          <w:b/>
          <w:bCs/>
          <w:color w:val="000000"/>
          <w:kern w:val="0"/>
          <w:lang w:val="en-GB"/>
          <w14:ligatures w14:val="none"/>
        </w:rPr>
        <w:t>1</w:t>
      </w:r>
      <w:r w:rsidR="00025A86">
        <w:rPr>
          <w:rFonts w:ascii="Arial" w:eastAsia="Aptos" w:hAnsi="Arial" w:cs="Arial"/>
          <w:b/>
          <w:bCs/>
          <w:color w:val="000000"/>
          <w:kern w:val="0"/>
          <w:lang w:val="en-GB"/>
          <w14:ligatures w14:val="none"/>
        </w:rPr>
        <w:t>2-2025</w:t>
      </w:r>
      <w:r w:rsidRPr="00D1319F">
        <w:rPr>
          <w:rFonts w:ascii="Arial" w:eastAsia="Aptos" w:hAnsi="Arial" w:cs="Arial"/>
          <w:color w:val="000000"/>
          <w:kern w:val="0"/>
          <w:lang w:val="en-GB"/>
          <w14:ligatures w14:val="none"/>
        </w:rPr>
        <w:t xml:space="preserve">, the </w:t>
      </w:r>
      <w:r w:rsidRPr="00025A86">
        <w:rPr>
          <w:rFonts w:ascii="HelveticaNeueLT Pro 45 Lt" w:hAnsi="HelveticaNeueLT Pro 45 Lt"/>
          <w:lang w:val="en-GB"/>
        </w:rPr>
        <w:t xml:space="preserve">object of which is </w:t>
      </w:r>
      <w:r w:rsidR="00B3787C" w:rsidRPr="00025A86">
        <w:rPr>
          <w:rFonts w:ascii="HelveticaNeueLT Pro 45 Lt" w:hAnsi="HelveticaNeueLT Pro 45 Lt"/>
          <w:lang w:val="en-GB"/>
        </w:rPr>
        <w:t xml:space="preserve">the construction, assembly, maintenance and dismantling works </w:t>
      </w:r>
      <w:r w:rsidR="00B3787C" w:rsidRPr="00B3787C">
        <w:rPr>
          <w:rFonts w:ascii="HelveticaNeueLT Pro 45 Lt" w:hAnsi="HelveticaNeueLT Pro 45 Lt"/>
          <w:lang w:val="en-GB"/>
        </w:rPr>
        <w:t xml:space="preserve">of the Spanish Pavilion </w:t>
      </w:r>
      <w:r w:rsidR="00B3787C" w:rsidRPr="00025A86">
        <w:rPr>
          <w:rFonts w:ascii="HelveticaNeueLT Pro 45 Lt" w:hAnsi="HelveticaNeueLT Pro 45 Lt"/>
          <w:lang w:val="en-GB"/>
        </w:rPr>
        <w:t xml:space="preserve">at </w:t>
      </w:r>
      <w:r w:rsidR="006A7222" w:rsidRPr="006A7222">
        <w:rPr>
          <w:rFonts w:ascii="HelveticaNeueLT Pro 45 Lt" w:hAnsi="HelveticaNeueLT Pro 45 Lt"/>
          <w:lang w:val="en-GB"/>
        </w:rPr>
        <w:t xml:space="preserve">FOOD &amp; HOTEL ASIA </w:t>
      </w:r>
      <w:r w:rsidR="00B3787C" w:rsidRPr="00025A86">
        <w:rPr>
          <w:rFonts w:ascii="HelveticaNeueLT Pro 45 Lt" w:hAnsi="HelveticaNeueLT Pro 45 Lt"/>
          <w:lang w:val="en-GB"/>
        </w:rPr>
        <w:t xml:space="preserve">2026 </w:t>
      </w:r>
      <w:r w:rsidR="00B3787C" w:rsidRPr="00B3787C">
        <w:rPr>
          <w:rFonts w:ascii="HelveticaNeueLT Pro 45 Lt" w:hAnsi="HelveticaNeueLT Pro 45 Lt"/>
          <w:lang w:val="en-GB"/>
        </w:rPr>
        <w:t>International Trade Fair</w:t>
      </w:r>
      <w:r w:rsidRPr="00025A86">
        <w:rPr>
          <w:rFonts w:ascii="HelveticaNeueLT Pro 45 Lt" w:hAnsi="HelveticaNeueLT Pro 45 Lt"/>
          <w:lang w:val="en-GB"/>
        </w:rPr>
        <w:t>.</w:t>
      </w:r>
    </w:p>
    <w:p w14:paraId="7C3596A4" w14:textId="77777777" w:rsidR="00790547" w:rsidRPr="00D1319F" w:rsidRDefault="00790547" w:rsidP="00D1319F">
      <w:pPr>
        <w:spacing w:before="120" w:after="120" w:line="240" w:lineRule="auto"/>
        <w:ind w:left="-142"/>
        <w:jc w:val="center"/>
        <w:rPr>
          <w:rFonts w:ascii="Aptos" w:eastAsia="Times New Roman" w:hAnsi="Aptos" w:cs="Aptos"/>
          <w:kern w:val="0"/>
          <w:lang w:val="en-GB" w:eastAsia="es-ES"/>
          <w14:ligatures w14:val="none"/>
        </w:rPr>
      </w:pPr>
    </w:p>
    <w:p w14:paraId="3E32752D" w14:textId="0878706B" w:rsidR="000C5A52" w:rsidRPr="00D1319F" w:rsidRDefault="00790547" w:rsidP="00D1319F">
      <w:pPr>
        <w:autoSpaceDE w:val="0"/>
        <w:autoSpaceDN w:val="0"/>
        <w:adjustRightInd w:val="0"/>
        <w:spacing w:before="120" w:after="12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For the attention of the manager of the entity </w:t>
      </w:r>
      <w:r w:rsidR="00B3787C" w:rsidRPr="00B3787C">
        <w:rPr>
          <w:rFonts w:ascii="HelveticaNeueLT Pro 45 Lt" w:hAnsi="HelveticaNeueLT Pro 45 Lt"/>
          <w:sz w:val="21"/>
          <w:szCs w:val="21"/>
          <w:lang w:val="en-GB"/>
        </w:rPr>
        <w:t>Anima Eventos</w:t>
      </w:r>
      <w:r w:rsidR="00B3787C">
        <w:rPr>
          <w:rFonts w:ascii="HelveticaNeueLT Pro 45 Lt" w:hAnsi="HelveticaNeueLT Pro 45 Lt"/>
          <w:sz w:val="21"/>
          <w:szCs w:val="21"/>
          <w:lang w:val="en-GB"/>
        </w:rPr>
        <w:t>,</w:t>
      </w:r>
      <w:r w:rsidR="00B3787C" w:rsidRPr="00B3787C">
        <w:rPr>
          <w:rFonts w:ascii="HelveticaNeueLT Pro 45 Lt" w:hAnsi="HelveticaNeueLT Pro 45 Lt"/>
          <w:sz w:val="21"/>
          <w:szCs w:val="21"/>
          <w:lang w:val="en-GB"/>
        </w:rPr>
        <w:t xml:space="preserve"> Ltda.</w:t>
      </w:r>
      <w:r w:rsidRPr="00D1319F">
        <w:rPr>
          <w:rFonts w:ascii="Arial" w:eastAsia="Aptos" w:hAnsi="Arial" w:cs="Arial"/>
          <w:color w:val="000000"/>
          <w:kern w:val="0"/>
          <w:lang w:val="en-GB"/>
          <w14:ligatures w14:val="none"/>
        </w:rPr>
        <w:t>:</w:t>
      </w:r>
    </w:p>
    <w:p w14:paraId="30C618F7" w14:textId="0F7D6156"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Company Name:</w:t>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Headquarters (EU/non-EU):</w:t>
      </w:r>
    </w:p>
    <w:p w14:paraId="51F385E3" w14:textId="12F2727F"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Tax Identification Number:</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Country of Location:</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Incorporation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Address:</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7A425FE8"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p>
    <w:p w14:paraId="454EEC4E" w14:textId="0CE1751F"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p>
    <w:p w14:paraId="7FCC5169" w14:textId="4215700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p>
    <w:p w14:paraId="5C5C2A9F" w14:textId="5DE980EC"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p>
    <w:p w14:paraId="56DBEACE" w14:textId="42813E2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 xml:space="preserve">): </w:t>
      </w:r>
    </w:p>
    <w:p w14:paraId="1CB3E5CA"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 this reason, we kindly ask you to send the information to the following address, tenders@icex.es, as soon as possible. In order to ensure the reliability of the data submitted and as required by the European Commission, we would be grateful if you could provide this information in the form of a document providing proof of beneficial ownership, issued by the competent body in the relevant foreign country. The information will be stored in accordance with the regulations on the protection of personal data. </w:t>
      </w:r>
    </w:p>
    <w:p w14:paraId="085B117E" w14:textId="77777777" w:rsidR="00790547" w:rsidRPr="00D1319F" w:rsidRDefault="00790547" w:rsidP="00D1319F">
      <w:pPr>
        <w:spacing w:before="120" w:after="120" w:line="240" w:lineRule="auto"/>
        <w:rPr>
          <w:lang w:val="en-GB"/>
        </w:rPr>
      </w:pPr>
    </w:p>
    <w:p w14:paraId="065E0235" w14:textId="77777777" w:rsidR="00096D93" w:rsidRPr="00D1319F" w:rsidRDefault="00096D93" w:rsidP="00D1319F">
      <w:pPr>
        <w:spacing w:after="0" w:line="240" w:lineRule="auto"/>
        <w:jc w:val="center"/>
        <w:rPr>
          <w:lang w:val="en-GB"/>
        </w:rPr>
      </w:pPr>
      <w:r w:rsidRPr="00D1319F">
        <w:rPr>
          <w:lang w:val="en-GB"/>
        </w:rPr>
        <w:t>Date</w:t>
      </w:r>
    </w:p>
    <w:p w14:paraId="5F8753F0" w14:textId="74A6EF55" w:rsidR="00096D93" w:rsidRPr="00D1319F" w:rsidRDefault="00096D93" w:rsidP="00D1319F">
      <w:pPr>
        <w:spacing w:after="0" w:line="240" w:lineRule="auto"/>
        <w:jc w:val="center"/>
        <w:rPr>
          <w:lang w:val="en-GB"/>
        </w:rPr>
      </w:pPr>
      <w:r w:rsidRPr="00D1319F">
        <w:rPr>
          <w:lang w:val="en-GB"/>
        </w:rPr>
        <w:t>Name and role (could be the contact person)</w:t>
      </w:r>
    </w:p>
    <w:p w14:paraId="5540970D" w14:textId="65AC103A" w:rsidR="00453F6E" w:rsidRPr="00D1319F" w:rsidRDefault="00096D93" w:rsidP="00D1319F">
      <w:pPr>
        <w:spacing w:after="0" w:line="240" w:lineRule="auto"/>
        <w:jc w:val="center"/>
      </w:pPr>
      <w:r w:rsidRPr="00D1319F">
        <w:t>Signature</w:t>
      </w:r>
    </w:p>
    <w:sectPr w:rsidR="00453F6E" w:rsidRPr="00D1319F" w:rsidSect="00D1319F">
      <w:headerReference w:type="default" r:id="rId10"/>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5C1C" w14:textId="77777777" w:rsidR="00D515B9" w:rsidRDefault="00D515B9" w:rsidP="0060739A">
      <w:pPr>
        <w:spacing w:after="0" w:line="240" w:lineRule="auto"/>
      </w:pPr>
      <w:r>
        <w:separator/>
      </w:r>
    </w:p>
  </w:endnote>
  <w:endnote w:type="continuationSeparator" w:id="0">
    <w:p w14:paraId="6C72998F" w14:textId="77777777" w:rsidR="00D515B9" w:rsidRDefault="00D515B9"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Pro 45 Lt">
    <w:altName w:val="HelveticaNeueLT Pro 45 Lt"/>
    <w:panose1 w:val="020B0403020202020204"/>
    <w:charset w:val="00"/>
    <w:family w:val="swiss"/>
    <w:notTrueType/>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A7A3" w14:textId="77777777" w:rsidR="00D515B9" w:rsidRDefault="00D515B9" w:rsidP="0060739A">
      <w:pPr>
        <w:spacing w:after="0" w:line="240" w:lineRule="auto"/>
      </w:pPr>
      <w:r>
        <w:separator/>
      </w:r>
    </w:p>
  </w:footnote>
  <w:footnote w:type="continuationSeparator" w:id="0">
    <w:p w14:paraId="024AAF67" w14:textId="77777777" w:rsidR="00D515B9" w:rsidRDefault="00D515B9"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16487B04" w:rsidR="00D1319F" w:rsidRDefault="00A53F7A" w:rsidP="00320B7F">
    <w:pPr>
      <w:pStyle w:val="Encabezado"/>
      <w:ind w:left="-851" w:hanging="567"/>
      <w:jc w:val="center"/>
    </w:pPr>
    <w:r>
      <w:rPr>
        <w:noProof/>
      </w:rPr>
      <w:drawing>
        <wp:anchor distT="0" distB="0" distL="114300" distR="114300" simplePos="0" relativeHeight="251659264" behindDoc="0" locked="0" layoutInCell="1" allowOverlap="1" wp14:anchorId="75A3F93A" wp14:editId="632CE591">
          <wp:simplePos x="0" y="0"/>
          <wp:positionH relativeFrom="margin">
            <wp:posOffset>-314325</wp:posOffset>
          </wp:positionH>
          <wp:positionV relativeFrom="paragraph">
            <wp:posOffset>151765</wp:posOffset>
          </wp:positionV>
          <wp:extent cx="6153150" cy="466725"/>
          <wp:effectExtent l="0" t="0" r="0" b="9525"/>
          <wp:wrapSquare wrapText="bothSides"/>
          <wp:docPr id="10727862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41007" name=""/>
                  <pic:cNvPicPr/>
                </pic:nvPicPr>
                <pic:blipFill rotWithShape="1">
                  <a:blip r:embed="rId1">
                    <a:extLst>
                      <a:ext uri="{28A0092B-C50C-407E-A947-70E740481C1C}">
                        <a14:useLocalDpi xmlns:a14="http://schemas.microsoft.com/office/drawing/2010/main" val="0"/>
                      </a:ext>
                    </a:extLst>
                  </a:blip>
                  <a:srcRect t="18127" b="16918"/>
                  <a:stretch/>
                </pic:blipFill>
                <pic:spPr bwMode="auto">
                  <a:xfrm>
                    <a:off x="0" y="0"/>
                    <a:ext cx="615315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84D">
      <w:rPr>
        <w:noProof/>
      </w:rPr>
      <w:ptab w:relativeTo="margin" w:alignment="left" w:leader="none"/>
    </w:r>
    <w:r w:rsidR="00BC284D">
      <w:rPr>
        <w:noProof/>
      </w:rPr>
      <w:drawing>
        <wp:inline distT="0" distB="0" distL="0" distR="0" wp14:anchorId="6E531ABA" wp14:editId="7991E35C">
          <wp:extent cx="6408000" cy="552363"/>
          <wp:effectExtent l="0" t="0" r="0" b="635"/>
          <wp:docPr id="2113623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8000" cy="552363"/>
                  </a:xfrm>
                  <a:prstGeom prst="rect">
                    <a:avLst/>
                  </a:prstGeom>
                  <a:noFill/>
                </pic:spPr>
              </pic:pic>
            </a:graphicData>
          </a:graphic>
        </wp:inline>
      </w:drawing>
    </w:r>
  </w:p>
  <w:p w14:paraId="11DC004B" w14:textId="6EDB7A1C" w:rsidR="0060739A" w:rsidRDefault="006073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25A86"/>
    <w:rsid w:val="00026A96"/>
    <w:rsid w:val="00096D93"/>
    <w:rsid w:val="000C5A52"/>
    <w:rsid w:val="0017719A"/>
    <w:rsid w:val="001C6492"/>
    <w:rsid w:val="002B1845"/>
    <w:rsid w:val="00301539"/>
    <w:rsid w:val="00320B7F"/>
    <w:rsid w:val="00341C42"/>
    <w:rsid w:val="0038409D"/>
    <w:rsid w:val="00405749"/>
    <w:rsid w:val="004177F2"/>
    <w:rsid w:val="00432422"/>
    <w:rsid w:val="00453F6E"/>
    <w:rsid w:val="005C13CE"/>
    <w:rsid w:val="0060739A"/>
    <w:rsid w:val="00671083"/>
    <w:rsid w:val="006741BB"/>
    <w:rsid w:val="006A7222"/>
    <w:rsid w:val="006E1309"/>
    <w:rsid w:val="0073430F"/>
    <w:rsid w:val="00790547"/>
    <w:rsid w:val="007E6BA6"/>
    <w:rsid w:val="008658E9"/>
    <w:rsid w:val="00870541"/>
    <w:rsid w:val="008E566B"/>
    <w:rsid w:val="00957818"/>
    <w:rsid w:val="00A11BA1"/>
    <w:rsid w:val="00A53F7A"/>
    <w:rsid w:val="00B30251"/>
    <w:rsid w:val="00B3787C"/>
    <w:rsid w:val="00BC284D"/>
    <w:rsid w:val="00BE41C0"/>
    <w:rsid w:val="00C11AE3"/>
    <w:rsid w:val="00D1319F"/>
    <w:rsid w:val="00D41F27"/>
    <w:rsid w:val="00D515B9"/>
    <w:rsid w:val="00DB31B6"/>
    <w:rsid w:val="00E62929"/>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2466CFF7A8F62418A976C1485865D84" ma:contentTypeVersion="3" ma:contentTypeDescription="Crear nuevo documento." ma:contentTypeScope="" ma:versionID="7f322d07c18eb4ab8e5ffdc7b63a497c">
  <xsd:schema xmlns:xsd="http://www.w3.org/2001/XMLSchema" xmlns:xs="http://www.w3.org/2001/XMLSchema" xmlns:p="http://schemas.microsoft.com/office/2006/metadata/properties" xmlns:ns2="ad6e4c84-353d-4765-9466-ed26a998ff4c" targetNamespace="http://schemas.microsoft.com/office/2006/metadata/properties" ma:root="true" ma:fieldsID="e2385a09ed4af2ab03e7bfab56a81e79" ns2:_="">
    <xsd:import namespace="ad6e4c84-353d-4765-9466-ed26a998f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e4c84-353d-4765-9466-ed26a998f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8D64C1-04E2-4015-9503-C9E1B3D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e4c84-353d-4765-9466-ed26a998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70E5E-8C08-4E9F-86CC-E35AD831A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322</Words>
  <Characters>1805</Characters>
  <Application>Microsoft Office Word</Application>
  <DocSecurity>0</DocSecurity>
  <Lines>40</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Menendez Fombona, Elena</cp:lastModifiedBy>
  <cp:revision>23</cp:revision>
  <dcterms:created xsi:type="dcterms:W3CDTF">2024-01-22T17:54:00Z</dcterms:created>
  <dcterms:modified xsi:type="dcterms:W3CDTF">2026-01-21T14:03:00Z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0x010100D2466CFF7A8F62418A976C1485865D84</vt:lpwstr>
  </property>
</Properties>
</file>